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92" w:rsidRPr="001C5E50" w:rsidRDefault="00937EF0" w:rsidP="001C5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E50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о результатах финансово-хозяйственной деятельности подведомственных муниципальных учреждений </w:t>
      </w:r>
    </w:p>
    <w:p w:rsidR="00802092" w:rsidRPr="001C5E50" w:rsidRDefault="00802092" w:rsidP="001C5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E50">
        <w:rPr>
          <w:rFonts w:ascii="Times New Roman" w:hAnsi="Times New Roman" w:cs="Times New Roman"/>
          <w:b/>
          <w:sz w:val="24"/>
          <w:szCs w:val="24"/>
        </w:rPr>
        <w:t>Администрации Томского района</w:t>
      </w:r>
    </w:p>
    <w:p w:rsidR="00937EF0" w:rsidRDefault="005E45A5" w:rsidP="001C5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2019</w:t>
      </w:r>
      <w:r w:rsidR="00937EF0" w:rsidRPr="001C5E5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45DE8" w:rsidRPr="007C1E20" w:rsidRDefault="00D80D12" w:rsidP="0000160F">
      <w:pPr>
        <w:spacing w:after="0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7C1E20">
        <w:rPr>
          <w:rFonts w:ascii="Times New Roman" w:hAnsi="Times New Roman" w:cs="Times New Roman"/>
          <w:sz w:val="24"/>
          <w:szCs w:val="24"/>
        </w:rPr>
        <w:t>В 2019</w:t>
      </w:r>
      <w:r w:rsidR="00845DE8" w:rsidRPr="007C1E20">
        <w:rPr>
          <w:rFonts w:ascii="Times New Roman" w:hAnsi="Times New Roman" w:cs="Times New Roman"/>
          <w:sz w:val="24"/>
          <w:szCs w:val="24"/>
        </w:rPr>
        <w:t xml:space="preserve"> году в Томском районе </w:t>
      </w:r>
      <w:r w:rsidR="009B54B1" w:rsidRPr="007C1E20">
        <w:rPr>
          <w:rFonts w:ascii="Times New Roman" w:hAnsi="Times New Roman" w:cs="Times New Roman"/>
          <w:sz w:val="24"/>
          <w:szCs w:val="24"/>
        </w:rPr>
        <w:t xml:space="preserve">функционировало </w:t>
      </w:r>
      <w:r w:rsidRPr="007C1E20">
        <w:rPr>
          <w:rFonts w:ascii="Times New Roman" w:hAnsi="Times New Roman" w:cs="Times New Roman"/>
          <w:sz w:val="24"/>
          <w:szCs w:val="24"/>
        </w:rPr>
        <w:t>85муниципальных учреждений</w:t>
      </w:r>
      <w:r w:rsidR="00845DE8" w:rsidRPr="007C1E20">
        <w:rPr>
          <w:rFonts w:ascii="Times New Roman" w:hAnsi="Times New Roman" w:cs="Times New Roman"/>
          <w:sz w:val="24"/>
          <w:szCs w:val="24"/>
        </w:rPr>
        <w:t>:</w:t>
      </w:r>
    </w:p>
    <w:p w:rsidR="00845DE8" w:rsidRPr="007C1E20" w:rsidRDefault="00845DE8" w:rsidP="0000160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C1E20">
        <w:rPr>
          <w:rFonts w:ascii="Times New Roman" w:hAnsi="Times New Roman" w:cs="Times New Roman"/>
          <w:sz w:val="24"/>
          <w:szCs w:val="24"/>
        </w:rPr>
        <w:t xml:space="preserve">- в сфере образования - </w:t>
      </w:r>
      <w:r w:rsidR="00A92AA3" w:rsidRPr="007C1E20">
        <w:rPr>
          <w:rFonts w:ascii="Times New Roman" w:hAnsi="Times New Roman" w:cs="Times New Roman"/>
          <w:sz w:val="24"/>
          <w:szCs w:val="24"/>
        </w:rPr>
        <w:t>68</w:t>
      </w:r>
      <w:r w:rsidRPr="007C1E20">
        <w:rPr>
          <w:rFonts w:ascii="Times New Roman" w:hAnsi="Times New Roman" w:cs="Times New Roman"/>
          <w:sz w:val="24"/>
          <w:szCs w:val="24"/>
        </w:rPr>
        <w:t xml:space="preserve"> учреждений;</w:t>
      </w:r>
    </w:p>
    <w:p w:rsidR="00845DE8" w:rsidRPr="007C1E20" w:rsidRDefault="00D80D12" w:rsidP="0000160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C1E20">
        <w:rPr>
          <w:rFonts w:ascii="Times New Roman" w:hAnsi="Times New Roman" w:cs="Times New Roman"/>
          <w:sz w:val="24"/>
          <w:szCs w:val="24"/>
        </w:rPr>
        <w:t>- в сфере культуры и спорта - 17</w:t>
      </w:r>
      <w:r w:rsidR="009B54B1" w:rsidRPr="007C1E20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962227" w:rsidRPr="007C1E20" w:rsidRDefault="00962227" w:rsidP="00644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C1E2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Итоговый финансовый результат по</w:t>
      </w:r>
      <w:r w:rsidRPr="007C1E20">
        <w:rPr>
          <w:rFonts w:ascii="Times New Roman" w:eastAsia="Calibri" w:hAnsi="Times New Roman" w:cs="Times New Roman"/>
          <w:sz w:val="24"/>
          <w:szCs w:val="24"/>
        </w:rPr>
        <w:t xml:space="preserve"> 85 учреждениям в 2019 году составил </w:t>
      </w:r>
      <w:r w:rsidRPr="007C1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1 718 468,49</w:t>
      </w:r>
      <w:r w:rsidRPr="007C1E20">
        <w:rPr>
          <w:rFonts w:ascii="Times New Roman" w:eastAsia="Calibri" w:hAnsi="Times New Roman" w:cs="Times New Roman"/>
          <w:sz w:val="24"/>
          <w:szCs w:val="24"/>
        </w:rPr>
        <w:t>тыс. руб., где отражены расходы муниципальных учреждений (с учетом остатков предыдущего отчетного периода) в разрезе источников формирования, а именно за счет субсидии на выполнение муниципального задания, бюджетных инвестиций, субсидии на иные цели, иных поступлений и поступлений от приносящей доход деятельности.</w:t>
      </w:r>
      <w:proofErr w:type="gramEnd"/>
      <w:r w:rsidRPr="007C1E20">
        <w:rPr>
          <w:rFonts w:ascii="Times New Roman" w:eastAsia="Calibri" w:hAnsi="Times New Roman" w:cs="Times New Roman"/>
          <w:sz w:val="24"/>
          <w:szCs w:val="24"/>
        </w:rPr>
        <w:t xml:space="preserve"> Наибольшая доля итогового финансового результата приходится на образовательные учреждения 90,62%, учреждения культуры и спорта – 9,37%.</w:t>
      </w:r>
    </w:p>
    <w:p w:rsidR="00BE753C" w:rsidRPr="007C1E20" w:rsidRDefault="00962227" w:rsidP="007C1E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E20">
        <w:rPr>
          <w:rFonts w:ascii="Times New Roman" w:eastAsia="Calibri" w:hAnsi="Times New Roman" w:cs="Times New Roman"/>
          <w:sz w:val="24"/>
          <w:szCs w:val="24"/>
        </w:rPr>
        <w:t xml:space="preserve">Основную часть финансового результата по всем учреждениям в среднем составили субсидии на выполнение муниципального задания – </w:t>
      </w:r>
      <w:r w:rsidR="0000160F" w:rsidRPr="007C1E20">
        <w:rPr>
          <w:rFonts w:ascii="Times New Roman" w:eastAsia="Calibri" w:hAnsi="Times New Roman" w:cs="Times New Roman"/>
          <w:sz w:val="24"/>
          <w:szCs w:val="24"/>
        </w:rPr>
        <w:t>74,31</w:t>
      </w:r>
      <w:r w:rsidRPr="007C1E20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BE753C" w:rsidRPr="007C1E20" w:rsidRDefault="00962227" w:rsidP="007C1E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E20">
        <w:rPr>
          <w:rFonts w:ascii="Times New Roman" w:eastAsia="Calibri" w:hAnsi="Times New Roman" w:cs="Times New Roman"/>
          <w:sz w:val="24"/>
          <w:szCs w:val="24"/>
        </w:rPr>
        <w:t>Средства, выделяемые на выполнение муниципального задания по всем учреждениям, составили –</w:t>
      </w:r>
      <w:r w:rsidR="00BE753C" w:rsidRPr="007C1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1 289 109,36 </w:t>
      </w:r>
      <w:r w:rsidRPr="007C1E20">
        <w:rPr>
          <w:rFonts w:ascii="Times New Roman" w:eastAsia="Calibri" w:hAnsi="Times New Roman" w:cs="Times New Roman"/>
          <w:sz w:val="24"/>
          <w:szCs w:val="24"/>
        </w:rPr>
        <w:t xml:space="preserve">тыс. руб., из них учреждения израсходовали </w:t>
      </w:r>
      <w:r w:rsidR="00BE753C" w:rsidRPr="007C1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1 277 155,11</w:t>
      </w:r>
      <w:r w:rsidRPr="007C1E20">
        <w:rPr>
          <w:rFonts w:ascii="Times New Roman" w:eastAsia="Calibri" w:hAnsi="Times New Roman" w:cs="Times New Roman"/>
          <w:sz w:val="24"/>
          <w:szCs w:val="24"/>
        </w:rPr>
        <w:t xml:space="preserve">тыс. руб., что составило </w:t>
      </w:r>
      <w:r w:rsidR="00BE753C" w:rsidRPr="007C1E20">
        <w:rPr>
          <w:rFonts w:ascii="Times New Roman" w:eastAsia="Calibri" w:hAnsi="Times New Roman" w:cs="Times New Roman"/>
          <w:sz w:val="24"/>
          <w:szCs w:val="24"/>
        </w:rPr>
        <w:t>99,07</w:t>
      </w:r>
      <w:r w:rsidRPr="007C1E20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962227" w:rsidRPr="007C1E20" w:rsidRDefault="00962227" w:rsidP="007C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1E20">
        <w:rPr>
          <w:rFonts w:ascii="Times New Roman" w:hAnsi="Times New Roman" w:cs="Times New Roman"/>
          <w:sz w:val="24"/>
          <w:szCs w:val="24"/>
        </w:rPr>
        <w:t xml:space="preserve">Износ </w:t>
      </w:r>
      <w:r w:rsidRPr="000F5D37">
        <w:rPr>
          <w:rFonts w:ascii="Times New Roman" w:hAnsi="Times New Roman" w:cs="Times New Roman"/>
          <w:sz w:val="24"/>
          <w:szCs w:val="24"/>
        </w:rPr>
        <w:t xml:space="preserve">недвижимого имущества в среднем составляет </w:t>
      </w:r>
      <w:r w:rsidR="00BE753C" w:rsidRPr="000F5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45,76</w:t>
      </w:r>
      <w:r w:rsidRPr="000F5D37">
        <w:rPr>
          <w:rFonts w:ascii="Times New Roman" w:hAnsi="Times New Roman" w:cs="Times New Roman"/>
          <w:sz w:val="24"/>
          <w:szCs w:val="24"/>
        </w:rPr>
        <w:t xml:space="preserve">%, наиболее высокий уровень износа наблюдается в сфере культуры и </w:t>
      </w:r>
      <w:r w:rsidRPr="00DB41E6">
        <w:rPr>
          <w:rFonts w:ascii="Times New Roman" w:hAnsi="Times New Roman" w:cs="Times New Roman"/>
          <w:sz w:val="24"/>
          <w:szCs w:val="24"/>
        </w:rPr>
        <w:t xml:space="preserve">спорта – </w:t>
      </w:r>
      <w:r w:rsidR="00DB41E6" w:rsidRPr="00DB41E6">
        <w:rPr>
          <w:rFonts w:ascii="Times New Roman" w:hAnsi="Times New Roman" w:cs="Times New Roman"/>
          <w:sz w:val="24"/>
          <w:szCs w:val="24"/>
        </w:rPr>
        <w:t>47,35</w:t>
      </w:r>
      <w:r w:rsidRPr="00DB41E6">
        <w:rPr>
          <w:rFonts w:ascii="Times New Roman" w:hAnsi="Times New Roman" w:cs="Times New Roman"/>
          <w:sz w:val="24"/>
          <w:szCs w:val="24"/>
        </w:rPr>
        <w:t>%</w:t>
      </w:r>
      <w:r w:rsidRPr="00DB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1E20">
        <w:rPr>
          <w:rFonts w:ascii="Times New Roman" w:hAnsi="Times New Roman" w:cs="Times New Roman"/>
          <w:sz w:val="24"/>
          <w:szCs w:val="24"/>
        </w:rPr>
        <w:t xml:space="preserve">Износ движимого имущества (особо ценного) составляет </w:t>
      </w:r>
      <w:r w:rsidR="00BE753C" w:rsidRPr="007C1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78,98</w:t>
      </w:r>
      <w:r w:rsidRPr="007C1E20">
        <w:rPr>
          <w:rFonts w:ascii="Times New Roman" w:hAnsi="Times New Roman" w:cs="Times New Roman"/>
          <w:sz w:val="24"/>
          <w:szCs w:val="24"/>
        </w:rPr>
        <w:t xml:space="preserve">%,наиболее высокий уровень износа наблюдается в сфере </w:t>
      </w:r>
      <w:r w:rsidR="00DB41E6" w:rsidRPr="00DB41E6">
        <w:rPr>
          <w:rFonts w:ascii="Times New Roman" w:hAnsi="Times New Roman" w:cs="Times New Roman"/>
          <w:sz w:val="24"/>
          <w:szCs w:val="24"/>
        </w:rPr>
        <w:t>образования</w:t>
      </w:r>
      <w:r w:rsidRPr="00DB41E6">
        <w:rPr>
          <w:rFonts w:ascii="Times New Roman" w:hAnsi="Times New Roman" w:cs="Times New Roman"/>
          <w:sz w:val="24"/>
          <w:szCs w:val="24"/>
        </w:rPr>
        <w:t xml:space="preserve"> – </w:t>
      </w:r>
      <w:r w:rsidR="00DB41E6" w:rsidRPr="00DB41E6">
        <w:rPr>
          <w:rFonts w:ascii="Times New Roman" w:hAnsi="Times New Roman" w:cs="Times New Roman"/>
          <w:sz w:val="24"/>
          <w:szCs w:val="24"/>
        </w:rPr>
        <w:t>84,98</w:t>
      </w:r>
      <w:r w:rsidRPr="00DB41E6">
        <w:rPr>
          <w:rFonts w:ascii="Times New Roman" w:hAnsi="Times New Roman" w:cs="Times New Roman"/>
          <w:sz w:val="24"/>
          <w:szCs w:val="24"/>
        </w:rPr>
        <w:t>%</w:t>
      </w:r>
      <w:r w:rsidR="00E01E03" w:rsidRPr="00DB41E6">
        <w:rPr>
          <w:rFonts w:ascii="Times New Roman" w:hAnsi="Times New Roman" w:cs="Times New Roman"/>
          <w:sz w:val="24"/>
          <w:szCs w:val="24"/>
        </w:rPr>
        <w:t>.</w:t>
      </w:r>
    </w:p>
    <w:p w:rsidR="007C1E20" w:rsidRPr="007C1E20" w:rsidRDefault="00962227" w:rsidP="007C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1E20">
        <w:rPr>
          <w:rFonts w:ascii="Times New Roman" w:hAnsi="Times New Roman" w:cs="Times New Roman"/>
          <w:sz w:val="24"/>
          <w:szCs w:val="24"/>
        </w:rPr>
        <w:t xml:space="preserve">Доля расходов на заработную плату в общем объеме расходов в среднем по всем учреждениям составила </w:t>
      </w:r>
      <w:r w:rsidR="00357793" w:rsidRPr="007C1E20">
        <w:rPr>
          <w:rFonts w:ascii="Times New Roman" w:hAnsi="Times New Roman" w:cs="Times New Roman"/>
          <w:sz w:val="24"/>
          <w:szCs w:val="24"/>
        </w:rPr>
        <w:t>53</w:t>
      </w:r>
      <w:r w:rsidRPr="007C1E20">
        <w:rPr>
          <w:rFonts w:ascii="Times New Roman" w:hAnsi="Times New Roman" w:cs="Times New Roman"/>
          <w:sz w:val="24"/>
          <w:szCs w:val="24"/>
        </w:rPr>
        <w:t xml:space="preserve">%. Расходы на заработную плату в целом составили </w:t>
      </w:r>
      <w:r w:rsidR="00357793" w:rsidRPr="007C1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916 345,19</w:t>
      </w:r>
      <w:r w:rsidRPr="007C1E20">
        <w:rPr>
          <w:rFonts w:ascii="Times New Roman" w:hAnsi="Times New Roman" w:cs="Times New Roman"/>
          <w:sz w:val="24"/>
          <w:szCs w:val="24"/>
        </w:rPr>
        <w:t xml:space="preserve">тыс. руб. Наибольший по значению источник покрытия расходов на заработную плату - средства субсидии на выполнение муниципального задания – </w:t>
      </w:r>
      <w:r w:rsidR="00357793" w:rsidRPr="007C1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807 078,35</w:t>
      </w:r>
      <w:r w:rsidRPr="007C1E20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357793" w:rsidRPr="007C1E20">
        <w:rPr>
          <w:rFonts w:ascii="Times New Roman" w:hAnsi="Times New Roman" w:cs="Times New Roman"/>
          <w:sz w:val="24"/>
          <w:szCs w:val="24"/>
        </w:rPr>
        <w:t>88,07</w:t>
      </w:r>
      <w:r w:rsidRPr="007C1E20">
        <w:rPr>
          <w:rFonts w:ascii="Times New Roman" w:hAnsi="Times New Roman" w:cs="Times New Roman"/>
          <w:sz w:val="24"/>
          <w:szCs w:val="24"/>
        </w:rPr>
        <w:t>%.</w:t>
      </w:r>
    </w:p>
    <w:p w:rsidR="00962227" w:rsidRPr="007A344B" w:rsidRDefault="00962227" w:rsidP="007A34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1E20">
        <w:rPr>
          <w:rFonts w:ascii="Times New Roman" w:hAnsi="Times New Roman" w:cs="Times New Roman"/>
          <w:sz w:val="24"/>
          <w:szCs w:val="24"/>
        </w:rPr>
        <w:t xml:space="preserve">Средняя заработная плата работников составила </w:t>
      </w:r>
      <w:r w:rsidR="00EE6FDB" w:rsidRPr="007C1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28 409,49 </w:t>
      </w:r>
      <w:r w:rsidRPr="007C1E20">
        <w:rPr>
          <w:rFonts w:ascii="Times New Roman" w:hAnsi="Times New Roman" w:cs="Times New Roman"/>
          <w:sz w:val="24"/>
          <w:szCs w:val="24"/>
        </w:rPr>
        <w:t>руб., средняя заработная плата руководителя –</w:t>
      </w:r>
      <w:r w:rsidR="00EE6FDB" w:rsidRPr="007C1E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45 450,67 </w:t>
      </w:r>
      <w:r w:rsidRPr="007C1E20">
        <w:rPr>
          <w:rFonts w:ascii="Times New Roman" w:hAnsi="Times New Roman" w:cs="Times New Roman"/>
          <w:sz w:val="24"/>
          <w:szCs w:val="24"/>
        </w:rPr>
        <w:t xml:space="preserve">руб. </w:t>
      </w:r>
      <w:r w:rsidR="007C1E20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7C1E20">
        <w:rPr>
          <w:rFonts w:ascii="Times New Roman" w:hAnsi="Times New Roman" w:cs="Times New Roman"/>
          <w:sz w:val="24"/>
          <w:szCs w:val="24"/>
        </w:rPr>
        <w:t xml:space="preserve">средней заработной платы работников </w:t>
      </w:r>
      <w:r w:rsidR="007C1E20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E01E03">
        <w:rPr>
          <w:rFonts w:ascii="Times New Roman" w:hAnsi="Times New Roman" w:cs="Times New Roman"/>
          <w:sz w:val="24"/>
          <w:szCs w:val="24"/>
        </w:rPr>
        <w:t>составил 101,96</w:t>
      </w:r>
      <w:r w:rsidRPr="007C1E20">
        <w:rPr>
          <w:rFonts w:ascii="Times New Roman" w:hAnsi="Times New Roman" w:cs="Times New Roman"/>
          <w:sz w:val="24"/>
          <w:szCs w:val="24"/>
        </w:rPr>
        <w:t>%</w:t>
      </w:r>
      <w:r w:rsidR="007C1E20">
        <w:rPr>
          <w:rFonts w:ascii="Times New Roman" w:hAnsi="Times New Roman" w:cs="Times New Roman"/>
          <w:sz w:val="24"/>
          <w:szCs w:val="24"/>
        </w:rPr>
        <w:t xml:space="preserve">к уровню </w:t>
      </w:r>
      <w:r w:rsidR="007C1E20" w:rsidRPr="007C1E20">
        <w:rPr>
          <w:rFonts w:ascii="Times New Roman" w:hAnsi="Times New Roman" w:cs="Times New Roman"/>
          <w:sz w:val="24"/>
          <w:szCs w:val="24"/>
        </w:rPr>
        <w:t>2018</w:t>
      </w:r>
      <w:r w:rsidR="007C1E2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C1E20">
        <w:rPr>
          <w:rFonts w:ascii="Times New Roman" w:hAnsi="Times New Roman" w:cs="Times New Roman"/>
          <w:sz w:val="24"/>
          <w:szCs w:val="24"/>
        </w:rPr>
        <w:t xml:space="preserve">. </w:t>
      </w:r>
      <w:r w:rsidR="007C1E20">
        <w:rPr>
          <w:rFonts w:ascii="Times New Roman" w:hAnsi="Times New Roman" w:cs="Times New Roman"/>
          <w:sz w:val="24"/>
          <w:szCs w:val="24"/>
        </w:rPr>
        <w:t>Уровень</w:t>
      </w:r>
      <w:r w:rsidRPr="007C1E20">
        <w:rPr>
          <w:rFonts w:ascii="Times New Roman" w:hAnsi="Times New Roman" w:cs="Times New Roman"/>
          <w:sz w:val="24"/>
          <w:szCs w:val="24"/>
        </w:rPr>
        <w:t xml:space="preserve"> средней заработной платы руководителей </w:t>
      </w:r>
      <w:r w:rsidR="007C1E20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122592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122592" w:rsidRPr="00122592">
        <w:rPr>
          <w:rFonts w:ascii="Times New Roman" w:hAnsi="Times New Roman" w:cs="Times New Roman"/>
          <w:sz w:val="24"/>
          <w:szCs w:val="24"/>
        </w:rPr>
        <w:t>95,26</w:t>
      </w:r>
      <w:r w:rsidRPr="00122592">
        <w:rPr>
          <w:rFonts w:ascii="Times New Roman" w:hAnsi="Times New Roman" w:cs="Times New Roman"/>
          <w:sz w:val="24"/>
          <w:szCs w:val="24"/>
        </w:rPr>
        <w:t xml:space="preserve">% </w:t>
      </w:r>
      <w:r w:rsidR="007C1E20">
        <w:rPr>
          <w:rFonts w:ascii="Times New Roman" w:hAnsi="Times New Roman" w:cs="Times New Roman"/>
          <w:sz w:val="24"/>
          <w:szCs w:val="24"/>
        </w:rPr>
        <w:t>к уровню 2018 года</w:t>
      </w:r>
      <w:r w:rsidRPr="007C1E20">
        <w:rPr>
          <w:rFonts w:ascii="Times New Roman" w:hAnsi="Times New Roman" w:cs="Times New Roman"/>
          <w:sz w:val="24"/>
          <w:szCs w:val="24"/>
        </w:rPr>
        <w:t xml:space="preserve">. Отношение среднемесячной заработной платы руководителя к среднемесячной заработной плате </w:t>
      </w:r>
      <w:r w:rsidR="00EE6FDB" w:rsidRPr="007C1E20">
        <w:rPr>
          <w:rFonts w:ascii="Times New Roman" w:hAnsi="Times New Roman" w:cs="Times New Roman"/>
          <w:sz w:val="24"/>
          <w:szCs w:val="24"/>
        </w:rPr>
        <w:t>работника в 2019 году составило 1,60</w:t>
      </w:r>
      <w:r w:rsidRPr="007C1E20">
        <w:rPr>
          <w:rFonts w:ascii="Times New Roman" w:hAnsi="Times New Roman" w:cs="Times New Roman"/>
          <w:sz w:val="24"/>
          <w:szCs w:val="24"/>
        </w:rPr>
        <w:t>.</w:t>
      </w:r>
    </w:p>
    <w:p w:rsidR="00845DE8" w:rsidRPr="001C5E50" w:rsidRDefault="00845DE8" w:rsidP="00A92AA3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84A" w:rsidRDefault="0061284A" w:rsidP="001C5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E50">
        <w:rPr>
          <w:rFonts w:ascii="Times New Roman" w:hAnsi="Times New Roman" w:cs="Times New Roman"/>
          <w:b/>
          <w:sz w:val="24"/>
          <w:szCs w:val="24"/>
        </w:rPr>
        <w:t>Образовательные учреждения</w:t>
      </w:r>
    </w:p>
    <w:p w:rsidR="005E45A5" w:rsidRDefault="005E45A5" w:rsidP="001347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Pr="00C411C4">
        <w:rPr>
          <w:rFonts w:ascii="Times New Roman" w:hAnsi="Times New Roman" w:cs="Times New Roman"/>
          <w:sz w:val="24"/>
          <w:szCs w:val="24"/>
        </w:rPr>
        <w:t xml:space="preserve"> году в Томском районе функционировало</w:t>
      </w:r>
      <w:r>
        <w:rPr>
          <w:rFonts w:ascii="Times New Roman" w:hAnsi="Times New Roman" w:cs="Times New Roman"/>
          <w:sz w:val="24"/>
          <w:szCs w:val="24"/>
        </w:rPr>
        <w:t xml:space="preserve"> 68 </w:t>
      </w:r>
      <w:r w:rsidRPr="00C411C4">
        <w:rPr>
          <w:rFonts w:ascii="Times New Roman" w:eastAsia="Calibri" w:hAnsi="Times New Roman" w:cs="Times New Roman"/>
          <w:sz w:val="24"/>
          <w:szCs w:val="24"/>
        </w:rPr>
        <w:t>образовательных учреждений</w:t>
      </w:r>
      <w:r w:rsidRPr="00C411C4">
        <w:rPr>
          <w:rFonts w:ascii="Times New Roman" w:hAnsi="Times New Roman" w:cs="Times New Roman"/>
          <w:sz w:val="24"/>
          <w:szCs w:val="24"/>
        </w:rPr>
        <w:t>, и</w:t>
      </w:r>
      <w:r w:rsidRPr="00C411C4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Pr="00C411C4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35 – дневных</w:t>
      </w:r>
      <w:r>
        <w:rPr>
          <w:rFonts w:ascii="Times New Roman" w:hAnsi="Times New Roman" w:cs="Times New Roman"/>
          <w:sz w:val="24"/>
          <w:szCs w:val="24"/>
        </w:rPr>
        <w:t>; 24</w:t>
      </w:r>
      <w:r w:rsidRPr="00C411C4">
        <w:rPr>
          <w:rFonts w:ascii="Times New Roman" w:hAnsi="Times New Roman" w:cs="Times New Roman"/>
          <w:sz w:val="24"/>
          <w:szCs w:val="24"/>
        </w:rPr>
        <w:t xml:space="preserve"> д</w:t>
      </w:r>
      <w:r w:rsidRPr="00C411C4">
        <w:rPr>
          <w:rFonts w:ascii="Times New Roman" w:eastAsia="Calibri" w:hAnsi="Times New Roman" w:cs="Times New Roman"/>
          <w:sz w:val="24"/>
          <w:szCs w:val="24"/>
        </w:rPr>
        <w:t>ошкольных образовательных учреждений</w:t>
      </w:r>
      <w:r w:rsidRPr="00C411C4">
        <w:rPr>
          <w:rFonts w:ascii="Times New Roman" w:hAnsi="Times New Roman" w:cs="Times New Roman"/>
          <w:sz w:val="24"/>
          <w:szCs w:val="24"/>
        </w:rPr>
        <w:t xml:space="preserve">; 9 учреждений дополнительного образования детей. </w:t>
      </w:r>
      <w:r>
        <w:rPr>
          <w:rFonts w:ascii="Times New Roman" w:hAnsi="Times New Roman" w:cs="Times New Roman"/>
          <w:sz w:val="24"/>
          <w:szCs w:val="24"/>
        </w:rPr>
        <w:t>В 2019 году состоялось приобретение второго корпуса МБДОУ «Детский сад «Северный парк» Томского района на 90 мест. Из 68</w:t>
      </w:r>
      <w:r w:rsidRPr="00C411C4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11C4">
        <w:rPr>
          <w:rFonts w:ascii="Times New Roman" w:hAnsi="Times New Roman" w:cs="Times New Roman"/>
          <w:sz w:val="24"/>
          <w:szCs w:val="24"/>
        </w:rPr>
        <w:t xml:space="preserve"> имеют статус автономных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411C4">
        <w:rPr>
          <w:rFonts w:ascii="Times New Roman" w:hAnsi="Times New Roman" w:cs="Times New Roman"/>
          <w:sz w:val="24"/>
          <w:szCs w:val="24"/>
        </w:rPr>
        <w:t xml:space="preserve"> МАДОУ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11C4">
        <w:rPr>
          <w:rFonts w:ascii="Times New Roman" w:hAnsi="Times New Roman" w:cs="Times New Roman"/>
          <w:sz w:val="24"/>
          <w:szCs w:val="24"/>
        </w:rPr>
        <w:t xml:space="preserve">Детский сад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11C4"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11C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411C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11C4">
        <w:rPr>
          <w:rFonts w:ascii="Times New Roman" w:hAnsi="Times New Roman" w:cs="Times New Roman"/>
          <w:sz w:val="24"/>
          <w:szCs w:val="24"/>
        </w:rPr>
        <w:t>ирный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11C4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11C4">
        <w:rPr>
          <w:rFonts w:ascii="Times New Roman" w:hAnsi="Times New Roman" w:cs="Times New Roman"/>
          <w:sz w:val="24"/>
          <w:szCs w:val="24"/>
        </w:rPr>
        <w:t xml:space="preserve"> МАДОУ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11C4">
        <w:rPr>
          <w:rFonts w:ascii="Times New Roman" w:hAnsi="Times New Roman" w:cs="Times New Roman"/>
          <w:sz w:val="24"/>
          <w:szCs w:val="24"/>
        </w:rPr>
        <w:t>Детский сад ОВ с. Рыбалово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11C4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11C4">
        <w:rPr>
          <w:rFonts w:ascii="Times New Roman" w:hAnsi="Times New Roman" w:cs="Times New Roman"/>
          <w:sz w:val="24"/>
          <w:szCs w:val="24"/>
        </w:rPr>
        <w:t xml:space="preserve"> МАДОУ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11C4">
        <w:rPr>
          <w:rFonts w:ascii="Times New Roman" w:hAnsi="Times New Roman" w:cs="Times New Roman"/>
          <w:sz w:val="24"/>
          <w:szCs w:val="24"/>
        </w:rPr>
        <w:t xml:space="preserve">Детский сад с. </w:t>
      </w:r>
      <w:proofErr w:type="spellStart"/>
      <w:r w:rsidRPr="00C411C4"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411C4">
        <w:rPr>
          <w:rFonts w:ascii="Times New Roman" w:hAnsi="Times New Roman" w:cs="Times New Roman"/>
          <w:sz w:val="24"/>
          <w:szCs w:val="24"/>
        </w:rPr>
        <w:t xml:space="preserve"> Томского района, </w:t>
      </w:r>
      <w:r>
        <w:rPr>
          <w:rFonts w:ascii="Times New Roman" w:hAnsi="Times New Roman" w:cs="Times New Roman"/>
          <w:sz w:val="24"/>
          <w:szCs w:val="24"/>
        </w:rPr>
        <w:t>МАДОУ «Детский сад с.Малиновка» Томского района, МАДОУ «ЦРР - детский сад д.Кисловка» Томского района, МАДОУ «ЦРР – детский сад с.Моряковский затон» Томского района,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Зональненская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Томского района, </w:t>
      </w:r>
      <w:r w:rsidRPr="00C411C4">
        <w:rPr>
          <w:rFonts w:ascii="Times New Roman" w:hAnsi="Times New Roman" w:cs="Times New Roman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Итатская</w:t>
      </w:r>
      <w:proofErr w:type="spellEnd"/>
      <w:r w:rsidRPr="00C411C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11C4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11C4">
        <w:rPr>
          <w:rFonts w:ascii="Times New Roman" w:hAnsi="Times New Roman" w:cs="Times New Roman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11C4">
        <w:rPr>
          <w:rFonts w:ascii="Times New Roman" w:hAnsi="Times New Roman" w:cs="Times New Roman"/>
          <w:sz w:val="24"/>
          <w:szCs w:val="24"/>
        </w:rPr>
        <w:t>Спасская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11C4">
        <w:rPr>
          <w:rFonts w:ascii="Times New Roman" w:hAnsi="Times New Roman" w:cs="Times New Roman"/>
          <w:sz w:val="24"/>
          <w:szCs w:val="24"/>
        </w:rPr>
        <w:t xml:space="preserve"> Томского района, МАОУ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411C4">
        <w:rPr>
          <w:rFonts w:ascii="Times New Roman" w:hAnsi="Times New Roman" w:cs="Times New Roman"/>
          <w:sz w:val="24"/>
          <w:szCs w:val="24"/>
        </w:rPr>
        <w:t>Калтайская</w:t>
      </w:r>
      <w:proofErr w:type="spellEnd"/>
      <w:r w:rsidRPr="00C411C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11C4">
        <w:rPr>
          <w:rFonts w:ascii="Times New Roman" w:hAnsi="Times New Roman" w:cs="Times New Roman"/>
          <w:sz w:val="24"/>
          <w:szCs w:val="24"/>
        </w:rPr>
        <w:t xml:space="preserve"> Томского </w:t>
      </w:r>
      <w:proofErr w:type="spellStart"/>
      <w:r w:rsidRPr="00C411C4">
        <w:rPr>
          <w:rFonts w:ascii="Times New Roman" w:hAnsi="Times New Roman" w:cs="Times New Roman"/>
          <w:sz w:val="24"/>
          <w:szCs w:val="24"/>
        </w:rPr>
        <w:t>района,МАОУ</w:t>
      </w:r>
      <w:proofErr w:type="spellEnd"/>
      <w:r w:rsidRPr="00C41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Кафтанчиковская</w:t>
      </w:r>
      <w:proofErr w:type="spellEnd"/>
      <w:r w:rsidRPr="00C411C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11C4">
        <w:rPr>
          <w:rFonts w:ascii="Times New Roman" w:hAnsi="Times New Roman" w:cs="Times New Roman"/>
          <w:sz w:val="24"/>
          <w:szCs w:val="24"/>
        </w:rPr>
        <w:t xml:space="preserve"> Томского </w:t>
      </w:r>
      <w:proofErr w:type="spellStart"/>
      <w:r w:rsidRPr="00C411C4">
        <w:rPr>
          <w:rFonts w:ascii="Times New Roman" w:hAnsi="Times New Roman" w:cs="Times New Roman"/>
          <w:sz w:val="24"/>
          <w:szCs w:val="24"/>
        </w:rPr>
        <w:t>района,МАОУ</w:t>
      </w:r>
      <w:proofErr w:type="spellEnd"/>
      <w:r w:rsidRPr="00C41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Копыловская</w:t>
      </w:r>
      <w:proofErr w:type="spellEnd"/>
      <w:r w:rsidRPr="00C411C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11C4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11C4">
        <w:rPr>
          <w:rFonts w:ascii="Times New Roman" w:hAnsi="Times New Roman" w:cs="Times New Roman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sz w:val="24"/>
          <w:szCs w:val="24"/>
        </w:rPr>
        <w:t>«Малиновская</w:t>
      </w:r>
      <w:r w:rsidRPr="00C411C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11C4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11C4">
        <w:rPr>
          <w:rFonts w:ascii="Times New Roman" w:hAnsi="Times New Roman" w:cs="Times New Roman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sz w:val="24"/>
          <w:szCs w:val="24"/>
        </w:rPr>
        <w:t>«Моряковская</w:t>
      </w:r>
      <w:r w:rsidRPr="00C411C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11C4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5A5" w:rsidRDefault="005E45A5" w:rsidP="005E45A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 года, система образования в Томском районе представлена 68</w:t>
      </w:r>
      <w:r w:rsidRPr="00C411C4">
        <w:rPr>
          <w:rFonts w:ascii="Times New Roman" w:hAnsi="Times New Roman" w:cs="Times New Roman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</w:rPr>
        <w:t>ательными организациями и включает</w:t>
      </w:r>
      <w:r w:rsidRPr="00C411C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9786" w:type="dxa"/>
        <w:tblInd w:w="0" w:type="dxa"/>
        <w:tblLook w:val="04A0"/>
      </w:tblPr>
      <w:tblGrid>
        <w:gridCol w:w="4825"/>
        <w:gridCol w:w="1843"/>
        <w:gridCol w:w="1842"/>
        <w:gridCol w:w="1276"/>
      </w:tblGrid>
      <w:tr w:rsidR="00845DE8" w:rsidRPr="001C5E50" w:rsidTr="00622454">
        <w:tc>
          <w:tcPr>
            <w:tcW w:w="4825" w:type="dxa"/>
          </w:tcPr>
          <w:p w:rsidR="00845DE8" w:rsidRPr="001C5E50" w:rsidRDefault="00845DE8" w:rsidP="001C5E50">
            <w:pPr>
              <w:ind w:firstLine="567"/>
              <w:jc w:val="center"/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Тип  учреждения</w:t>
            </w:r>
          </w:p>
        </w:tc>
        <w:tc>
          <w:tcPr>
            <w:tcW w:w="1843" w:type="dxa"/>
          </w:tcPr>
          <w:p w:rsidR="00845DE8" w:rsidRPr="001C5E50" w:rsidRDefault="00845DE8" w:rsidP="00E44455">
            <w:pPr>
              <w:jc w:val="center"/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Бюджетные учреждения</w:t>
            </w:r>
          </w:p>
        </w:tc>
        <w:tc>
          <w:tcPr>
            <w:tcW w:w="1842" w:type="dxa"/>
          </w:tcPr>
          <w:p w:rsidR="00845DE8" w:rsidRPr="001C5E50" w:rsidRDefault="00845DE8" w:rsidP="00E44455">
            <w:pPr>
              <w:jc w:val="center"/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Автономные учреждения</w:t>
            </w:r>
          </w:p>
        </w:tc>
        <w:tc>
          <w:tcPr>
            <w:tcW w:w="1276" w:type="dxa"/>
          </w:tcPr>
          <w:p w:rsidR="00845DE8" w:rsidRPr="001C5E50" w:rsidRDefault="00845DE8" w:rsidP="00E44455">
            <w:pPr>
              <w:jc w:val="center"/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ИТОГО</w:t>
            </w:r>
          </w:p>
        </w:tc>
      </w:tr>
      <w:tr w:rsidR="00E25F72" w:rsidRPr="001C5E50" w:rsidTr="00622454">
        <w:tc>
          <w:tcPr>
            <w:tcW w:w="4825" w:type="dxa"/>
          </w:tcPr>
          <w:p w:rsidR="00E25F72" w:rsidRPr="001C5E50" w:rsidRDefault="00E25F72" w:rsidP="00E44455">
            <w:pPr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843" w:type="dxa"/>
          </w:tcPr>
          <w:p w:rsidR="00E25F72" w:rsidRPr="00C411C4" w:rsidRDefault="00E25F72" w:rsidP="00622454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25F72" w:rsidRPr="00C411C4" w:rsidRDefault="00E25F72" w:rsidP="00622454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25F72" w:rsidRPr="00C411C4" w:rsidRDefault="00E25F72" w:rsidP="00622454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E25F72" w:rsidRPr="001C5E50" w:rsidTr="00622454">
        <w:tc>
          <w:tcPr>
            <w:tcW w:w="4825" w:type="dxa"/>
          </w:tcPr>
          <w:p w:rsidR="00E25F72" w:rsidRPr="001C5E50" w:rsidRDefault="00E25F72" w:rsidP="00E44455">
            <w:pPr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</w:tcPr>
          <w:p w:rsidR="00E25F72" w:rsidRPr="00C411C4" w:rsidRDefault="00E25F72" w:rsidP="00622454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25F72" w:rsidRPr="00C411C4" w:rsidRDefault="00E25F72" w:rsidP="00622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25F72" w:rsidRPr="00C411C4" w:rsidRDefault="00E25F72" w:rsidP="00622454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E25F72" w:rsidRPr="001C5E50" w:rsidTr="00622454">
        <w:tc>
          <w:tcPr>
            <w:tcW w:w="4825" w:type="dxa"/>
          </w:tcPr>
          <w:p w:rsidR="00E25F72" w:rsidRPr="001C5E50" w:rsidRDefault="00E25F72" w:rsidP="00E44455">
            <w:pPr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1843" w:type="dxa"/>
          </w:tcPr>
          <w:p w:rsidR="00E25F72" w:rsidRPr="00C411C4" w:rsidRDefault="00E25F72" w:rsidP="00622454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25F72" w:rsidRPr="00C411C4" w:rsidRDefault="00E25F72" w:rsidP="00622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25F72" w:rsidRPr="00C411C4" w:rsidRDefault="00E25F72" w:rsidP="00622454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9</w:t>
            </w:r>
          </w:p>
        </w:tc>
      </w:tr>
      <w:tr w:rsidR="00E25F72" w:rsidRPr="001C5E50" w:rsidTr="00622454">
        <w:tc>
          <w:tcPr>
            <w:tcW w:w="4825" w:type="dxa"/>
          </w:tcPr>
          <w:p w:rsidR="00E25F72" w:rsidRPr="001C5E50" w:rsidRDefault="00E25F72" w:rsidP="001C5E5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C5E5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E25F72" w:rsidRPr="00C411C4" w:rsidRDefault="00E93C34" w:rsidP="00622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:rsidR="00E25F72" w:rsidRPr="00C411C4" w:rsidRDefault="00E25F72" w:rsidP="00622454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25F72" w:rsidRPr="00C411C4" w:rsidRDefault="00E25F72" w:rsidP="00622454">
            <w:pPr>
              <w:jc w:val="center"/>
              <w:rPr>
                <w:b/>
                <w:sz w:val="24"/>
                <w:szCs w:val="24"/>
              </w:rPr>
            </w:pPr>
            <w:r w:rsidRPr="00C411C4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5E45A5" w:rsidRPr="003B34ED" w:rsidRDefault="005E45A5" w:rsidP="005E45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4ED">
        <w:rPr>
          <w:rFonts w:ascii="Times New Roman" w:eastAsia="Calibri" w:hAnsi="Times New Roman" w:cs="Times New Roman"/>
          <w:sz w:val="24"/>
          <w:szCs w:val="24"/>
        </w:rPr>
        <w:lastRenderedPageBreak/>
        <w:t>Финансовый результат МБДОУ «Детский сад «</w:t>
      </w:r>
      <w:r>
        <w:rPr>
          <w:rFonts w:ascii="Times New Roman" w:eastAsia="Calibri" w:hAnsi="Times New Roman" w:cs="Times New Roman"/>
          <w:sz w:val="24"/>
          <w:szCs w:val="24"/>
        </w:rPr>
        <w:t>Сказка</w:t>
      </w:r>
      <w:r w:rsidRPr="003B34E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ональная станция»</w:t>
      </w:r>
      <w:r w:rsidRPr="003B34ED">
        <w:rPr>
          <w:rFonts w:ascii="Times New Roman" w:eastAsia="Calibri" w:hAnsi="Times New Roman" w:cs="Times New Roman"/>
          <w:sz w:val="24"/>
          <w:szCs w:val="24"/>
        </w:rPr>
        <w:t xml:space="preserve"> Томского района в 2019 году увеличился на </w:t>
      </w:r>
      <w:r w:rsidR="003A16DF">
        <w:rPr>
          <w:rFonts w:ascii="Times New Roman" w:eastAsia="Calibri" w:hAnsi="Times New Roman" w:cs="Times New Roman"/>
          <w:sz w:val="24"/>
          <w:szCs w:val="24"/>
        </w:rPr>
        <w:t>14</w:t>
      </w:r>
      <w:r w:rsidRPr="003B34ED">
        <w:rPr>
          <w:rFonts w:ascii="Times New Roman" w:eastAsia="Calibri" w:hAnsi="Times New Roman" w:cs="Times New Roman"/>
          <w:sz w:val="24"/>
          <w:szCs w:val="24"/>
        </w:rPr>
        <w:t xml:space="preserve">% по сравнению с предыдущим отчетным периодом: </w:t>
      </w:r>
      <w:r w:rsidR="003A16DF" w:rsidRPr="003B34ED">
        <w:rPr>
          <w:rFonts w:ascii="Times New Roman" w:eastAsia="Calibri" w:hAnsi="Times New Roman" w:cs="Times New Roman"/>
          <w:sz w:val="24"/>
          <w:szCs w:val="24"/>
        </w:rPr>
        <w:t>22</w:t>
      </w:r>
      <w:r w:rsidR="003A16DF">
        <w:rPr>
          <w:rFonts w:ascii="Times New Roman" w:eastAsia="Calibri" w:hAnsi="Times New Roman" w:cs="Times New Roman"/>
          <w:sz w:val="24"/>
          <w:szCs w:val="24"/>
        </w:rPr>
        <w:t> 665,20</w:t>
      </w:r>
      <w:r w:rsidRPr="003B34ED">
        <w:rPr>
          <w:rFonts w:ascii="Times New Roman" w:eastAsia="Calibri" w:hAnsi="Times New Roman" w:cs="Times New Roman"/>
          <w:sz w:val="24"/>
          <w:szCs w:val="24"/>
        </w:rPr>
        <w:t>тыс. руб</w:t>
      </w:r>
      <w:r>
        <w:rPr>
          <w:rFonts w:ascii="Times New Roman" w:eastAsia="Calibri" w:hAnsi="Times New Roman" w:cs="Times New Roman"/>
          <w:sz w:val="24"/>
          <w:szCs w:val="24"/>
        </w:rPr>
        <w:t>. и 20 079,34</w:t>
      </w:r>
      <w:r w:rsidRPr="003B34ED">
        <w:rPr>
          <w:rFonts w:ascii="Times New Roman" w:eastAsia="Calibri" w:hAnsi="Times New Roman" w:cs="Times New Roman"/>
          <w:sz w:val="24"/>
          <w:szCs w:val="24"/>
        </w:rPr>
        <w:t xml:space="preserve"> тыс. руб.соответственно. Данный рост связан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увеличением количества детей на 17 человек и ростом объема финансового обеспечения выполнения муниципального задания на </w:t>
      </w:r>
      <w:r w:rsidR="003A16DF">
        <w:rPr>
          <w:rFonts w:ascii="Times New Roman" w:eastAsia="Calibri" w:hAnsi="Times New Roman" w:cs="Times New Roman"/>
          <w:sz w:val="24"/>
          <w:szCs w:val="24"/>
        </w:rPr>
        <w:t xml:space="preserve">1 209,36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</w:t>
      </w:r>
      <w:r w:rsidRPr="003B34ED">
        <w:rPr>
          <w:rFonts w:ascii="Times New Roman" w:eastAsia="Calibri" w:hAnsi="Times New Roman" w:cs="Times New Roman"/>
          <w:sz w:val="24"/>
          <w:szCs w:val="24"/>
        </w:rPr>
        <w:t xml:space="preserve">. Доля субсидий на иные цели в общем объеме бюджетных ассигнований в 2019 году составила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3B34ED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3A16DF" w:rsidRDefault="003A16DF" w:rsidP="003A16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Финансовый результат </w:t>
      </w:r>
      <w:r w:rsidRPr="00082C37">
        <w:rPr>
          <w:rFonts w:ascii="Times New Roman" w:eastAsia="Calibri" w:hAnsi="Times New Roman" w:cs="Times New Roman"/>
          <w:sz w:val="24"/>
          <w:szCs w:val="24"/>
        </w:rPr>
        <w:t xml:space="preserve">МБДОУ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82C37">
        <w:rPr>
          <w:rFonts w:ascii="Times New Roman" w:eastAsia="Calibri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eastAsia="Calibri" w:hAnsi="Times New Roman" w:cs="Times New Roman"/>
          <w:sz w:val="24"/>
          <w:szCs w:val="24"/>
        </w:rPr>
        <w:t>«Северный парк»</w:t>
      </w:r>
      <w:r w:rsidRPr="00082C37">
        <w:rPr>
          <w:rFonts w:ascii="Times New Roman" w:eastAsia="Calibri" w:hAnsi="Times New Roman" w:cs="Times New Roman"/>
          <w:sz w:val="24"/>
          <w:szCs w:val="24"/>
        </w:rPr>
        <w:t xml:space="preserve"> Томского района</w:t>
      </w:r>
      <w:r w:rsidR="001D5797">
        <w:rPr>
          <w:rFonts w:ascii="Times New Roman" w:eastAsia="Calibri" w:hAnsi="Times New Roman" w:cs="Times New Roman"/>
          <w:sz w:val="24"/>
          <w:szCs w:val="24"/>
        </w:rPr>
        <w:t xml:space="preserve"> в 2019 году увеличился в 10 раз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сравнению с предыдущим отчетным периодом: </w:t>
      </w:r>
      <w:r w:rsidRPr="000A388A">
        <w:rPr>
          <w:rFonts w:ascii="Times New Roman" w:eastAsia="Calibri" w:hAnsi="Times New Roman" w:cs="Times New Roman"/>
          <w:sz w:val="24"/>
          <w:szCs w:val="24"/>
        </w:rPr>
        <w:t>122</w:t>
      </w:r>
      <w:r>
        <w:rPr>
          <w:rFonts w:ascii="Times New Roman" w:eastAsia="Calibri" w:hAnsi="Times New Roman" w:cs="Times New Roman"/>
          <w:sz w:val="24"/>
          <w:szCs w:val="24"/>
        </w:rPr>
        <w:t> 023,86</w:t>
      </w:r>
      <w:r w:rsidRPr="000A388A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  <w:r w:rsidR="00B24971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>12 247,41 тыс. руб. соответственно. Данный рост связан с предоставлением учреждению субсидии на осуществление капитальных вложений для приобретения второго корпуса на 90 мест в размере 106 014,01 тыс. руб. Доля субсидий на иные цели в общем объеме бюджетных ассигнований в 2019 году составила 2%.</w:t>
      </w:r>
    </w:p>
    <w:p w:rsidR="003A16DF" w:rsidRDefault="003A16DF" w:rsidP="003A16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Финансовый результат МБ</w:t>
      </w:r>
      <w:r w:rsidRPr="000F0F29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Кисловская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Pr="000F0F29">
        <w:rPr>
          <w:rFonts w:ascii="Times New Roman" w:eastAsia="Calibri" w:hAnsi="Times New Roman" w:cs="Times New Roman"/>
          <w:sz w:val="24"/>
          <w:szCs w:val="24"/>
        </w:rPr>
        <w:t xml:space="preserve"> Томского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2019 году увеличился на 10% по сравнению с предыдущим отчетным периодом: 40 416,68тыс. руб. и 36 260,13 тыс. руб. соответственно.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Увеличение данного показателя произошло в связи с увеличением количества детей на 40 человек и ростом объема финансового обеспечения выполнения муниципального задания на 3 051,62 тыс. руб., и субсидий на иные цели на 1 104,93</w:t>
      </w:r>
      <w:r w:rsidR="001D5797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Доля субсидий на иные цели в общем объеме бюджетных ассигнований в 2019 году составила 10%.</w:t>
      </w:r>
      <w:proofErr w:type="gramEnd"/>
    </w:p>
    <w:p w:rsidR="003A16DF" w:rsidRDefault="003A16DF" w:rsidP="003A16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Финансовый результат МБ</w:t>
      </w:r>
      <w:r w:rsidRPr="0015014C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Корниловская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Pr="0015014C">
        <w:rPr>
          <w:rFonts w:ascii="Times New Roman" w:eastAsia="Calibri" w:hAnsi="Times New Roman" w:cs="Times New Roman"/>
          <w:sz w:val="24"/>
          <w:szCs w:val="24"/>
        </w:rPr>
        <w:t xml:space="preserve"> Томского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2019 году увеличился на 12% по сравнению с предыдущим отчетным периодом: 32 956,06 тыс. руб. и</w:t>
      </w:r>
      <w:r>
        <w:rPr>
          <w:rFonts w:ascii="Times New Roman" w:eastAsia="Calibri" w:hAnsi="Times New Roman" w:cs="Times New Roman"/>
          <w:sz w:val="24"/>
          <w:szCs w:val="24"/>
        </w:rPr>
        <w:br/>
        <w:t>29 484,55 тыс. руб. соответственно. Увеличение произошло в связи с ростом количества детей на 50 человек и ростом объема финансового обеспечения выполнения муниципального задания на 2 544,01 тыс. руб., и субсидий на иные цели на 927,51</w:t>
      </w:r>
      <w:r w:rsidR="001D5797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Доля субсидий на иные цели в общем объеме бюджетных ассигнований в 2019 году составила 10%.</w:t>
      </w:r>
    </w:p>
    <w:p w:rsidR="003A16DF" w:rsidRDefault="003A16DF" w:rsidP="003A16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Финансовый результат </w:t>
      </w:r>
      <w:r w:rsidRPr="001E42BB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«НОШ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Южные ворота»</w:t>
      </w:r>
      <w:r w:rsidRPr="001E42BB">
        <w:rPr>
          <w:rFonts w:ascii="Times New Roman" w:eastAsia="Calibri" w:hAnsi="Times New Roman" w:cs="Times New Roman"/>
          <w:sz w:val="24"/>
          <w:szCs w:val="24"/>
        </w:rPr>
        <w:t xml:space="preserve"> Томского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2019 году увеличился на 144% по сравнению с предыдущим отчетным периодом: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39 132,32</w:t>
      </w:r>
      <w:r>
        <w:rPr>
          <w:rFonts w:ascii="Times New Roman" w:eastAsia="Calibri" w:hAnsi="Times New Roman" w:cs="Times New Roman"/>
          <w:sz w:val="24"/>
          <w:szCs w:val="24"/>
        </w:rPr>
        <w:t>тыс. руб. 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 xml:space="preserve">16 059,99 </w:t>
      </w:r>
      <w:r>
        <w:rPr>
          <w:rFonts w:ascii="Times New Roman" w:eastAsia="Calibri" w:hAnsi="Times New Roman" w:cs="Times New Roman"/>
          <w:sz w:val="24"/>
          <w:szCs w:val="24"/>
        </w:rPr>
        <w:t>тыс. руб. соответственно. Данный рост связан с увеличением количества обучающихся на 345 человек, и объема муниципального задания на 19 654,91 тыс. руб. Доля субсидий на иные цели в общем объеме бюджетных ассигнований в 20</w:t>
      </w:r>
      <w:r w:rsidR="001D579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9 году составила 3%.</w:t>
      </w:r>
    </w:p>
    <w:p w:rsidR="003A16DF" w:rsidRDefault="003A16DF" w:rsidP="003A16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Финансовый результат </w:t>
      </w:r>
      <w:r w:rsidRPr="001E42BB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 «ДЮСШ № 4 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Березкино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1E42BB">
        <w:rPr>
          <w:rFonts w:ascii="Times New Roman" w:eastAsia="Calibri" w:hAnsi="Times New Roman" w:cs="Times New Roman"/>
          <w:sz w:val="24"/>
          <w:szCs w:val="24"/>
        </w:rPr>
        <w:t xml:space="preserve"> Томского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2019 году </w:t>
      </w:r>
      <w:r w:rsidR="001D5797">
        <w:rPr>
          <w:rFonts w:ascii="Times New Roman" w:eastAsia="Calibri" w:hAnsi="Times New Roman" w:cs="Times New Roman"/>
          <w:sz w:val="24"/>
          <w:szCs w:val="24"/>
        </w:rPr>
        <w:t>снизился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23% по сравнению с предыдущим отчетным периодом: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1 497,95</w:t>
      </w:r>
      <w:r>
        <w:rPr>
          <w:rFonts w:ascii="Times New Roman" w:eastAsia="Calibri" w:hAnsi="Times New Roman" w:cs="Times New Roman"/>
          <w:sz w:val="24"/>
          <w:szCs w:val="24"/>
        </w:rPr>
        <w:t>тыс. руб. 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 xml:space="preserve">1 948,22 </w:t>
      </w:r>
      <w:r>
        <w:rPr>
          <w:rFonts w:ascii="Times New Roman" w:eastAsia="Calibri" w:hAnsi="Times New Roman" w:cs="Times New Roman"/>
          <w:sz w:val="24"/>
          <w:szCs w:val="24"/>
        </w:rPr>
        <w:t>тыс. руб. соответственно. Данное падение связано с закрытием образовательного учреждения в сентябре 2019 года и переводом детей в МБОУ ДО «ДДТ» Томского района, в котором произошел рост обучающихся на 245 человек и увеличение финансового результата на 29%.</w:t>
      </w:r>
    </w:p>
    <w:p w:rsidR="003A16DF" w:rsidRPr="00F91AE9" w:rsidRDefault="003A16DF" w:rsidP="003A1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F91AE9">
        <w:rPr>
          <w:rFonts w:ascii="Times New Roman" w:eastAsia="Calibri" w:hAnsi="Times New Roman" w:cs="Times New Roman"/>
          <w:sz w:val="24"/>
          <w:szCs w:val="24"/>
        </w:rPr>
        <w:t>тоговый финан</w:t>
      </w:r>
      <w:r>
        <w:rPr>
          <w:rFonts w:ascii="Times New Roman" w:eastAsia="Calibri" w:hAnsi="Times New Roman" w:cs="Times New Roman"/>
          <w:sz w:val="24"/>
          <w:szCs w:val="24"/>
        </w:rPr>
        <w:t>совый результат по 68</w:t>
      </w:r>
      <w:r w:rsidRPr="00F91AE9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учреждениям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2019</w:t>
      </w:r>
      <w:r w:rsidRPr="00F91AE9">
        <w:rPr>
          <w:rFonts w:ascii="Times New Roman" w:eastAsia="Calibri" w:hAnsi="Times New Roman" w:cs="Times New Roman"/>
          <w:sz w:val="24"/>
          <w:szCs w:val="24"/>
        </w:rPr>
        <w:t xml:space="preserve"> году составил</w:t>
      </w:r>
      <w:proofErr w:type="gramStart"/>
      <w:r w:rsidRPr="00D97950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 557 312</w:t>
      </w:r>
      <w:r w:rsidRPr="00D9795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19, а в 2018</w:t>
      </w:r>
      <w:r w:rsidRPr="0037509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37509D">
        <w:rPr>
          <w:rFonts w:ascii="Times New Roman" w:eastAsia="Calibri" w:hAnsi="Times New Roman" w:cs="Times New Roman"/>
          <w:sz w:val="24"/>
          <w:szCs w:val="24"/>
        </w:rPr>
        <w:t xml:space="preserve"> финансовый результат составлял </w:t>
      </w:r>
      <w:r>
        <w:rPr>
          <w:rFonts w:ascii="Times New Roman" w:eastAsia="Calibri" w:hAnsi="Times New Roman" w:cs="Times New Roman"/>
          <w:sz w:val="24"/>
          <w:szCs w:val="24"/>
        </w:rPr>
        <w:t>1 368 133,81 т</w:t>
      </w:r>
      <w:r w:rsidRPr="0037509D">
        <w:rPr>
          <w:rFonts w:ascii="Times New Roman" w:eastAsia="Calibri" w:hAnsi="Times New Roman" w:cs="Times New Roman"/>
          <w:sz w:val="24"/>
          <w:szCs w:val="24"/>
        </w:rPr>
        <w:t>ыс</w:t>
      </w:r>
      <w:r w:rsidRPr="00F91AE9">
        <w:rPr>
          <w:rFonts w:ascii="Times New Roman" w:eastAsia="Calibri" w:hAnsi="Times New Roman" w:cs="Times New Roman"/>
          <w:sz w:val="24"/>
          <w:szCs w:val="24"/>
        </w:rPr>
        <w:t xml:space="preserve">. руб. В </w:t>
      </w:r>
      <w:r>
        <w:rPr>
          <w:rFonts w:ascii="Times New Roman" w:eastAsia="Calibri" w:hAnsi="Times New Roman" w:cs="Times New Roman"/>
          <w:sz w:val="24"/>
          <w:szCs w:val="24"/>
        </w:rPr>
        <w:t>целом можно отметить, что в 2019</w:t>
      </w:r>
      <w:r w:rsidRPr="00F91AE9">
        <w:rPr>
          <w:rFonts w:ascii="Times New Roman" w:eastAsia="Calibri" w:hAnsi="Times New Roman" w:cs="Times New Roman"/>
          <w:sz w:val="24"/>
          <w:szCs w:val="24"/>
        </w:rPr>
        <w:t xml:space="preserve"> году по сра</w:t>
      </w:r>
      <w:r>
        <w:rPr>
          <w:rFonts w:ascii="Times New Roman" w:eastAsia="Calibri" w:hAnsi="Times New Roman" w:cs="Times New Roman"/>
          <w:sz w:val="24"/>
          <w:szCs w:val="24"/>
        </w:rPr>
        <w:t>внению с 2018годом произошло увеличение финансирования на 13</w:t>
      </w:r>
      <w:r w:rsidRPr="00F91AE9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также образовательному учреждению была предоставлена субсидия на осуществление капитальных вложений для приобретения второго корпуса на 90 мест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размере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106 014,01 тыс. руб</w:t>
      </w:r>
      <w:r w:rsidRPr="00F91A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16DF" w:rsidRPr="00F91AE9" w:rsidRDefault="003A16DF" w:rsidP="003A1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AE9">
        <w:rPr>
          <w:rFonts w:ascii="Times New Roman" w:eastAsia="Calibri" w:hAnsi="Times New Roman" w:cs="Times New Roman"/>
          <w:sz w:val="24"/>
          <w:szCs w:val="24"/>
        </w:rPr>
        <w:t>Средства, выделяемые на выполнение муниципального задания по всем учреждениям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91AE9">
        <w:rPr>
          <w:rFonts w:ascii="Times New Roman" w:eastAsia="Calibri" w:hAnsi="Times New Roman" w:cs="Times New Roman"/>
          <w:sz w:val="24"/>
          <w:szCs w:val="24"/>
        </w:rPr>
        <w:t xml:space="preserve"> составили – </w:t>
      </w:r>
      <w:r>
        <w:rPr>
          <w:rFonts w:ascii="Times New Roman" w:eastAsia="Calibri" w:hAnsi="Times New Roman" w:cs="Times New Roman"/>
          <w:sz w:val="24"/>
          <w:szCs w:val="24"/>
        </w:rPr>
        <w:t>1 223 455,48</w:t>
      </w:r>
      <w:r w:rsidRPr="009104EE">
        <w:rPr>
          <w:rFonts w:ascii="Times New Roman" w:eastAsia="Calibri" w:hAnsi="Times New Roman" w:cs="Times New Roman"/>
          <w:sz w:val="24"/>
          <w:szCs w:val="24"/>
        </w:rPr>
        <w:t>тыс. руб.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104EE">
        <w:rPr>
          <w:rFonts w:ascii="Times New Roman" w:eastAsia="Calibri" w:hAnsi="Times New Roman" w:cs="Times New Roman"/>
          <w:sz w:val="24"/>
          <w:szCs w:val="24"/>
        </w:rPr>
        <w:t xml:space="preserve"> из них учреждения израсходовали </w:t>
      </w:r>
      <w:r>
        <w:rPr>
          <w:rFonts w:ascii="Times New Roman" w:eastAsia="Calibri" w:hAnsi="Times New Roman" w:cs="Times New Roman"/>
          <w:sz w:val="24"/>
          <w:szCs w:val="24"/>
        </w:rPr>
        <w:t>1 198 997,21тыс. руб., что составило 99</w:t>
      </w:r>
      <w:r w:rsidRPr="009104EE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3A16DF" w:rsidRDefault="003A16DF" w:rsidP="003A1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форме 4 указаны сведения об имуществе, находящемся на праве оперативного управления образовательных учреждений. У таких учреждений как: </w:t>
      </w:r>
      <w:r w:rsidRPr="00611CA0">
        <w:rPr>
          <w:rFonts w:ascii="Times New Roman" w:eastAsia="Calibri" w:hAnsi="Times New Roman" w:cs="Times New Roman"/>
          <w:sz w:val="24"/>
          <w:szCs w:val="24"/>
        </w:rPr>
        <w:t xml:space="preserve">МБДОУ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611CA0">
        <w:rPr>
          <w:rFonts w:ascii="Times New Roman" w:eastAsia="Calibri" w:hAnsi="Times New Roman" w:cs="Times New Roman"/>
          <w:sz w:val="24"/>
          <w:szCs w:val="24"/>
        </w:rPr>
        <w:t xml:space="preserve">Детский сад </w:t>
      </w:r>
      <w:proofErr w:type="gramStart"/>
      <w:r w:rsidRPr="00611CA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11CA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232BC9">
        <w:rPr>
          <w:rFonts w:ascii="Times New Roman" w:eastAsia="Calibri" w:hAnsi="Times New Roman" w:cs="Times New Roman"/>
          <w:sz w:val="24"/>
          <w:szCs w:val="24"/>
        </w:rPr>
        <w:t xml:space="preserve">ОД» </w:t>
      </w:r>
      <w:r w:rsidRPr="00611CA0">
        <w:rPr>
          <w:rFonts w:ascii="Times New Roman" w:eastAsia="Calibri" w:hAnsi="Times New Roman" w:cs="Times New Roman"/>
          <w:sz w:val="24"/>
          <w:szCs w:val="24"/>
        </w:rPr>
        <w:t>Томского района</w:t>
      </w:r>
      <w:r>
        <w:rPr>
          <w:rFonts w:ascii="Times New Roman" w:eastAsia="Calibri" w:hAnsi="Times New Roman" w:cs="Times New Roman"/>
          <w:sz w:val="24"/>
          <w:szCs w:val="24"/>
        </w:rPr>
        <w:t>; МБ</w:t>
      </w:r>
      <w:r w:rsidRPr="00611CA0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4"/>
          <w:szCs w:val="24"/>
        </w:rPr>
        <w:t>«Александровская СОШ»</w:t>
      </w:r>
      <w:r w:rsidRPr="00611CA0">
        <w:rPr>
          <w:rFonts w:ascii="Times New Roman" w:eastAsia="Calibri" w:hAnsi="Times New Roman" w:cs="Times New Roman"/>
          <w:sz w:val="24"/>
          <w:szCs w:val="24"/>
        </w:rPr>
        <w:t xml:space="preserve"> Томского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611CA0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11CA0">
        <w:rPr>
          <w:rFonts w:ascii="Times New Roman" w:eastAsia="Calibri" w:hAnsi="Times New Roman" w:cs="Times New Roman"/>
          <w:sz w:val="24"/>
          <w:szCs w:val="24"/>
        </w:rPr>
        <w:t>Турунтаевская</w:t>
      </w:r>
      <w:proofErr w:type="spellEnd"/>
      <w:r w:rsidRPr="00611CA0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611CA0">
        <w:rPr>
          <w:rFonts w:ascii="Times New Roman" w:eastAsia="Calibri" w:hAnsi="Times New Roman" w:cs="Times New Roman"/>
          <w:sz w:val="24"/>
          <w:szCs w:val="24"/>
        </w:rPr>
        <w:t xml:space="preserve"> Томского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износ недвижимого имущества составил 100%. </w:t>
      </w:r>
    </w:p>
    <w:p w:rsidR="003A16DF" w:rsidRDefault="003A16DF" w:rsidP="003A1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Износ д</w:t>
      </w:r>
      <w:r w:rsidRPr="00521E27">
        <w:rPr>
          <w:rFonts w:ascii="Times New Roman" w:eastAsia="Calibri" w:hAnsi="Times New Roman" w:cs="Times New Roman"/>
          <w:sz w:val="24"/>
          <w:szCs w:val="24"/>
        </w:rPr>
        <w:t>вижимо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521E27">
        <w:rPr>
          <w:rFonts w:ascii="Times New Roman" w:eastAsia="Calibri" w:hAnsi="Times New Roman" w:cs="Times New Roman"/>
          <w:sz w:val="24"/>
          <w:szCs w:val="24"/>
        </w:rPr>
        <w:t xml:space="preserve"> (ос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обо ценного движимого) имущества, которое используется образовательными учреждениями, в среднем составляет </w:t>
      </w:r>
      <w:r w:rsidR="00232BC9">
        <w:rPr>
          <w:rFonts w:ascii="Times New Roman" w:eastAsia="Calibri" w:hAnsi="Times New Roman" w:cs="Times New Roman"/>
          <w:sz w:val="24"/>
          <w:szCs w:val="24"/>
        </w:rPr>
        <w:t>85</w:t>
      </w:r>
      <w:r w:rsidR="00335AE2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3A16DF" w:rsidRDefault="003A16DF" w:rsidP="003A1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0C9">
        <w:rPr>
          <w:rFonts w:ascii="Times New Roman" w:eastAsia="Calibri" w:hAnsi="Times New Roman" w:cs="Times New Roman"/>
          <w:sz w:val="24"/>
          <w:szCs w:val="24"/>
        </w:rPr>
        <w:t xml:space="preserve">В форме 3 представлены сведения по численности работающих, объемы и структура затрат на оплату труда муниципальных учреждений. Доля расходов на заработную плату в общем объеме расходов в образовательных учреждениях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среднем </w:t>
      </w:r>
      <w:r w:rsidRPr="005460C9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232BC9">
        <w:rPr>
          <w:rFonts w:ascii="Times New Roman" w:eastAsia="Calibri" w:hAnsi="Times New Roman" w:cs="Times New Roman"/>
          <w:sz w:val="24"/>
          <w:szCs w:val="24"/>
        </w:rPr>
        <w:t>5</w:t>
      </w:r>
      <w:r w:rsidR="004471FF">
        <w:rPr>
          <w:rFonts w:ascii="Times New Roman" w:eastAsia="Calibri" w:hAnsi="Times New Roman" w:cs="Times New Roman"/>
          <w:sz w:val="24"/>
          <w:szCs w:val="24"/>
        </w:rPr>
        <w:t>3</w:t>
      </w:r>
      <w:r w:rsidRPr="005460C9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3A16DF" w:rsidRDefault="003A16DF" w:rsidP="003A1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0C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дошкольных образовательных организациях – 56%;</w:t>
      </w:r>
    </w:p>
    <w:p w:rsidR="003A16DF" w:rsidRDefault="003A16DF" w:rsidP="003A1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0C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общео</w:t>
      </w:r>
      <w:r w:rsidR="004471FF">
        <w:rPr>
          <w:rFonts w:ascii="Times New Roman" w:eastAsia="Calibri" w:hAnsi="Times New Roman" w:cs="Times New Roman"/>
          <w:sz w:val="24"/>
          <w:szCs w:val="24"/>
        </w:rPr>
        <w:t>бразовательных организациях – 58</w:t>
      </w:r>
      <w:r>
        <w:rPr>
          <w:rFonts w:ascii="Times New Roman" w:eastAsia="Calibri" w:hAnsi="Times New Roman" w:cs="Times New Roman"/>
          <w:sz w:val="24"/>
          <w:szCs w:val="24"/>
        </w:rPr>
        <w:t>%;</w:t>
      </w:r>
    </w:p>
    <w:p w:rsidR="003A16DF" w:rsidRDefault="003A16DF" w:rsidP="003A1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0C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организациях дополнительного образования – </w:t>
      </w:r>
      <w:r>
        <w:rPr>
          <w:rFonts w:ascii="Times New Roman" w:eastAsia="Calibri" w:hAnsi="Times New Roman" w:cs="Times New Roman"/>
          <w:sz w:val="24"/>
          <w:szCs w:val="24"/>
        </w:rPr>
        <w:t>69</w:t>
      </w:r>
      <w:r w:rsidRPr="005460C9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3A16DF" w:rsidRPr="005460C9" w:rsidRDefault="003A16DF" w:rsidP="003A1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0C9">
        <w:rPr>
          <w:rFonts w:ascii="Times New Roman" w:eastAsia="Calibri" w:hAnsi="Times New Roman" w:cs="Times New Roman"/>
          <w:sz w:val="24"/>
          <w:szCs w:val="24"/>
        </w:rPr>
        <w:t>В основном расходы на выплату заработной платы финансируются из средств субсидий на выполн</w:t>
      </w:r>
      <w:r>
        <w:rPr>
          <w:rFonts w:ascii="Times New Roman" w:eastAsia="Calibri" w:hAnsi="Times New Roman" w:cs="Times New Roman"/>
          <w:sz w:val="24"/>
          <w:szCs w:val="24"/>
        </w:rPr>
        <w:t>ение муниципального задания от 44</w:t>
      </w:r>
      <w:r w:rsidRPr="005460C9">
        <w:rPr>
          <w:rFonts w:ascii="Times New Roman" w:eastAsia="Calibri" w:hAnsi="Times New Roman" w:cs="Times New Roman"/>
          <w:sz w:val="24"/>
          <w:szCs w:val="24"/>
        </w:rPr>
        <w:t xml:space="preserve">% до </w:t>
      </w:r>
      <w:r>
        <w:rPr>
          <w:rFonts w:ascii="Times New Roman" w:eastAsia="Calibri" w:hAnsi="Times New Roman" w:cs="Times New Roman"/>
          <w:sz w:val="24"/>
          <w:szCs w:val="24"/>
        </w:rPr>
        <w:t>99</w:t>
      </w:r>
      <w:r w:rsidRPr="005460C9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3A16DF" w:rsidRDefault="003A16DF" w:rsidP="003A1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383D55">
        <w:rPr>
          <w:rFonts w:ascii="Times New Roman" w:eastAsia="Calibri" w:hAnsi="Times New Roman" w:cs="Times New Roman"/>
          <w:sz w:val="24"/>
          <w:szCs w:val="24"/>
        </w:rPr>
        <w:t>В отчетном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периоде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2019 года среднесписочная численность работников в общеобразовательных учреждениях, с учетом интернатов, групп дошкольного образования составляет 1 485,0 человек, из них внешних совместителей – 62,2 человек, в том числе педагогических работников – 806,7 человек, из них внешних совместителей – 27,8 человек. В 2019 году произошло общее увеличение среднесписочной численности на 83,5 человека, в связи с увеличением количества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приобретением второго корпуса </w:t>
      </w:r>
      <w:r w:rsidRPr="006D518E">
        <w:rPr>
          <w:rFonts w:ascii="Times New Roman" w:eastAsia="Calibri" w:hAnsi="Times New Roman" w:cs="Times New Roman"/>
          <w:sz w:val="24"/>
          <w:szCs w:val="24"/>
        </w:rPr>
        <w:t>МБДОУ «Детский сад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«Северный парк» Томского района.</w:t>
      </w:r>
    </w:p>
    <w:p w:rsidR="00177BDD" w:rsidRPr="00177BDD" w:rsidRDefault="00177BDD" w:rsidP="00D80D12">
      <w:pPr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Средняя заработная плата работников составила</w:t>
      </w:r>
      <w:r w:rsidRPr="00177BDD">
        <w:rPr>
          <w:rFonts w:ascii="Times New Roman" w:eastAsia="Times New Roman" w:hAnsi="Times New Roman" w:cs="Times New Roman"/>
          <w:bCs/>
          <w:color w:val="000000"/>
          <w:lang w:eastAsia="ru-RU"/>
        </w:rPr>
        <w:t>28 647,72 руб</w:t>
      </w:r>
      <w:r w:rsidRPr="00177BDD">
        <w:rPr>
          <w:rFonts w:ascii="Times New Roman" w:hAnsi="Times New Roman" w:cs="Times New Roman"/>
          <w:sz w:val="24"/>
          <w:szCs w:val="24"/>
        </w:rPr>
        <w:t>., средняя</w:t>
      </w:r>
      <w:r>
        <w:rPr>
          <w:rFonts w:ascii="Times New Roman" w:hAnsi="Times New Roman" w:cs="Times New Roman"/>
          <w:sz w:val="24"/>
          <w:szCs w:val="24"/>
        </w:rPr>
        <w:t xml:space="preserve"> заработная плата руководителя –</w:t>
      </w:r>
      <w:r w:rsidRPr="00177BDD">
        <w:rPr>
          <w:rFonts w:ascii="Times New Roman" w:eastAsia="Times New Roman" w:hAnsi="Times New Roman" w:cs="Times New Roman"/>
          <w:bCs/>
          <w:color w:val="000000"/>
          <w:lang w:eastAsia="ru-RU"/>
        </w:rPr>
        <w:t>46 376,76</w:t>
      </w:r>
      <w:r>
        <w:rPr>
          <w:rFonts w:ascii="Times New Roman" w:hAnsi="Times New Roman" w:cs="Times New Roman"/>
          <w:sz w:val="24"/>
          <w:szCs w:val="24"/>
        </w:rPr>
        <w:t>руб. Отношение среднемесячной заработной платы руководителя к среднемесячной заработной плате рабо</w:t>
      </w:r>
      <w:r w:rsidR="00D80D12">
        <w:rPr>
          <w:rFonts w:ascii="Times New Roman" w:hAnsi="Times New Roman" w:cs="Times New Roman"/>
          <w:sz w:val="24"/>
          <w:szCs w:val="24"/>
        </w:rPr>
        <w:t>тника в 2019 году составило 1,6</w:t>
      </w:r>
      <w:r w:rsidR="00B2193D">
        <w:rPr>
          <w:rFonts w:ascii="Times New Roman" w:hAnsi="Times New Roman" w:cs="Times New Roman"/>
          <w:sz w:val="24"/>
          <w:szCs w:val="24"/>
        </w:rPr>
        <w:t>2</w:t>
      </w:r>
      <w:r w:rsidR="00D80D12">
        <w:rPr>
          <w:rFonts w:ascii="Times New Roman" w:hAnsi="Times New Roman" w:cs="Times New Roman"/>
          <w:sz w:val="24"/>
          <w:szCs w:val="24"/>
        </w:rPr>
        <w:t>.</w:t>
      </w:r>
    </w:p>
    <w:p w:rsidR="00B80F97" w:rsidRDefault="00B80F97" w:rsidP="00A04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D50">
        <w:rPr>
          <w:rFonts w:ascii="Times New Roman" w:hAnsi="Times New Roman"/>
          <w:b/>
          <w:sz w:val="24"/>
          <w:szCs w:val="24"/>
        </w:rPr>
        <w:t>Учреждения культуры и спорта</w:t>
      </w:r>
    </w:p>
    <w:p w:rsidR="00D80D12" w:rsidRPr="00010D50" w:rsidRDefault="00D80D12" w:rsidP="00A04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45A5" w:rsidRDefault="005E45A5" w:rsidP="005E45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87C">
        <w:rPr>
          <w:rFonts w:ascii="Times New Roman" w:hAnsi="Times New Roman" w:cs="Times New Roman"/>
          <w:sz w:val="24"/>
          <w:szCs w:val="24"/>
        </w:rPr>
        <w:t>Для организации досуга, развития и реализации творческого потенциала жителей на территории Томского района в 2019 году осуществляли деятельность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45A5" w:rsidRDefault="005E45A5" w:rsidP="005E45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6" w:type="dxa"/>
        <w:tblInd w:w="0" w:type="dxa"/>
        <w:tblLook w:val="04A0"/>
      </w:tblPr>
      <w:tblGrid>
        <w:gridCol w:w="4825"/>
        <w:gridCol w:w="1843"/>
        <w:gridCol w:w="1842"/>
        <w:gridCol w:w="1276"/>
      </w:tblGrid>
      <w:tr w:rsidR="005E45A5" w:rsidRPr="001C5E50" w:rsidTr="001347C2">
        <w:tc>
          <w:tcPr>
            <w:tcW w:w="4825" w:type="dxa"/>
          </w:tcPr>
          <w:p w:rsidR="005E45A5" w:rsidRPr="001C5E50" w:rsidRDefault="005E45A5" w:rsidP="001347C2">
            <w:pPr>
              <w:ind w:firstLine="567"/>
              <w:jc w:val="center"/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Тип  учреждения</w:t>
            </w:r>
          </w:p>
        </w:tc>
        <w:tc>
          <w:tcPr>
            <w:tcW w:w="1843" w:type="dxa"/>
          </w:tcPr>
          <w:p w:rsidR="005E45A5" w:rsidRPr="001C5E50" w:rsidRDefault="005E45A5" w:rsidP="001347C2">
            <w:pPr>
              <w:jc w:val="center"/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Бюджетные учреждения</w:t>
            </w:r>
          </w:p>
        </w:tc>
        <w:tc>
          <w:tcPr>
            <w:tcW w:w="1842" w:type="dxa"/>
          </w:tcPr>
          <w:p w:rsidR="005E45A5" w:rsidRPr="001C5E50" w:rsidRDefault="005E45A5" w:rsidP="001347C2">
            <w:pPr>
              <w:jc w:val="center"/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Автономные учреждения</w:t>
            </w:r>
          </w:p>
        </w:tc>
        <w:tc>
          <w:tcPr>
            <w:tcW w:w="1276" w:type="dxa"/>
          </w:tcPr>
          <w:p w:rsidR="005E45A5" w:rsidRPr="001C5E50" w:rsidRDefault="005E45A5" w:rsidP="001347C2">
            <w:pPr>
              <w:jc w:val="center"/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ИТОГО</w:t>
            </w:r>
          </w:p>
        </w:tc>
      </w:tr>
      <w:tr w:rsidR="005E45A5" w:rsidRPr="001C5E50" w:rsidTr="001347C2">
        <w:tc>
          <w:tcPr>
            <w:tcW w:w="4825" w:type="dxa"/>
          </w:tcPr>
          <w:p w:rsidR="005E45A5" w:rsidRPr="001C5E50" w:rsidRDefault="005E45A5" w:rsidP="0013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</w:tcPr>
          <w:p w:rsidR="005E45A5" w:rsidRPr="00426314" w:rsidRDefault="005E45A5" w:rsidP="001347C2">
            <w:pPr>
              <w:jc w:val="center"/>
              <w:rPr>
                <w:sz w:val="24"/>
                <w:szCs w:val="24"/>
              </w:rPr>
            </w:pPr>
            <w:r w:rsidRPr="004263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E45A5" w:rsidRPr="00426314" w:rsidRDefault="005E45A5" w:rsidP="001347C2">
            <w:pPr>
              <w:jc w:val="center"/>
              <w:rPr>
                <w:sz w:val="24"/>
                <w:szCs w:val="24"/>
              </w:rPr>
            </w:pPr>
            <w:r w:rsidRPr="0042631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45A5" w:rsidRPr="00426314" w:rsidRDefault="005E45A5" w:rsidP="001347C2">
            <w:pPr>
              <w:jc w:val="center"/>
              <w:rPr>
                <w:sz w:val="24"/>
                <w:szCs w:val="24"/>
              </w:rPr>
            </w:pPr>
            <w:r w:rsidRPr="00426314">
              <w:rPr>
                <w:sz w:val="24"/>
                <w:szCs w:val="24"/>
              </w:rPr>
              <w:t>1</w:t>
            </w:r>
          </w:p>
        </w:tc>
      </w:tr>
      <w:tr w:rsidR="005E45A5" w:rsidRPr="001C5E50" w:rsidTr="001347C2">
        <w:tc>
          <w:tcPr>
            <w:tcW w:w="4825" w:type="dxa"/>
          </w:tcPr>
          <w:p w:rsidR="005E45A5" w:rsidRPr="001C5E50" w:rsidRDefault="005E45A5" w:rsidP="0013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843" w:type="dxa"/>
          </w:tcPr>
          <w:p w:rsidR="005E45A5" w:rsidRPr="00426314" w:rsidRDefault="005E45A5" w:rsidP="001347C2">
            <w:pPr>
              <w:jc w:val="center"/>
              <w:rPr>
                <w:sz w:val="24"/>
                <w:szCs w:val="24"/>
              </w:rPr>
            </w:pPr>
            <w:r w:rsidRPr="00426314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5E45A5" w:rsidRPr="00426314" w:rsidRDefault="00792A4B" w:rsidP="00134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45A5" w:rsidRPr="00426314" w:rsidRDefault="005E45A5" w:rsidP="001347C2">
            <w:pPr>
              <w:jc w:val="center"/>
              <w:rPr>
                <w:sz w:val="24"/>
                <w:szCs w:val="24"/>
              </w:rPr>
            </w:pPr>
            <w:r w:rsidRPr="00426314">
              <w:rPr>
                <w:sz w:val="24"/>
                <w:szCs w:val="24"/>
              </w:rPr>
              <w:t>11</w:t>
            </w:r>
          </w:p>
        </w:tc>
      </w:tr>
      <w:tr w:rsidR="005E45A5" w:rsidRPr="001C5E50" w:rsidTr="001347C2">
        <w:tc>
          <w:tcPr>
            <w:tcW w:w="4825" w:type="dxa"/>
          </w:tcPr>
          <w:p w:rsidR="005E45A5" w:rsidRPr="001C5E50" w:rsidRDefault="005E45A5" w:rsidP="001347C2">
            <w:pPr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1843" w:type="dxa"/>
          </w:tcPr>
          <w:p w:rsidR="005E45A5" w:rsidRPr="00426314" w:rsidRDefault="005E45A5" w:rsidP="001347C2">
            <w:pPr>
              <w:jc w:val="center"/>
              <w:rPr>
                <w:sz w:val="24"/>
                <w:szCs w:val="24"/>
              </w:rPr>
            </w:pPr>
            <w:r w:rsidRPr="00426314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E45A5" w:rsidRPr="00426314" w:rsidRDefault="005E45A5" w:rsidP="001347C2">
            <w:pPr>
              <w:jc w:val="center"/>
              <w:rPr>
                <w:sz w:val="24"/>
                <w:szCs w:val="24"/>
              </w:rPr>
            </w:pPr>
            <w:r w:rsidRPr="0042631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45A5" w:rsidRPr="00426314" w:rsidRDefault="005E45A5" w:rsidP="001347C2">
            <w:pPr>
              <w:jc w:val="center"/>
              <w:rPr>
                <w:sz w:val="24"/>
                <w:szCs w:val="24"/>
              </w:rPr>
            </w:pPr>
            <w:r w:rsidRPr="00426314">
              <w:rPr>
                <w:sz w:val="24"/>
                <w:szCs w:val="24"/>
              </w:rPr>
              <w:t>4</w:t>
            </w:r>
          </w:p>
        </w:tc>
      </w:tr>
      <w:tr w:rsidR="005E45A5" w:rsidRPr="001C5E50" w:rsidTr="001347C2">
        <w:tc>
          <w:tcPr>
            <w:tcW w:w="4825" w:type="dxa"/>
          </w:tcPr>
          <w:p w:rsidR="005E45A5" w:rsidRPr="001C5E50" w:rsidRDefault="005E45A5" w:rsidP="0013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физической культуры и спорта</w:t>
            </w:r>
          </w:p>
        </w:tc>
        <w:tc>
          <w:tcPr>
            <w:tcW w:w="1843" w:type="dxa"/>
          </w:tcPr>
          <w:p w:rsidR="005E45A5" w:rsidRPr="00426314" w:rsidRDefault="005E45A5" w:rsidP="001347C2">
            <w:pPr>
              <w:jc w:val="center"/>
              <w:rPr>
                <w:sz w:val="24"/>
                <w:szCs w:val="24"/>
              </w:rPr>
            </w:pPr>
            <w:r w:rsidRPr="00426314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E45A5" w:rsidRPr="00426314" w:rsidRDefault="005E45A5" w:rsidP="001347C2">
            <w:pPr>
              <w:jc w:val="center"/>
              <w:rPr>
                <w:sz w:val="24"/>
                <w:szCs w:val="24"/>
              </w:rPr>
            </w:pPr>
            <w:r w:rsidRPr="0042631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A5" w:rsidRPr="00426314" w:rsidRDefault="005E45A5" w:rsidP="001347C2">
            <w:pPr>
              <w:jc w:val="center"/>
              <w:rPr>
                <w:sz w:val="24"/>
                <w:szCs w:val="24"/>
              </w:rPr>
            </w:pPr>
            <w:r w:rsidRPr="00426314">
              <w:rPr>
                <w:sz w:val="24"/>
                <w:szCs w:val="24"/>
              </w:rPr>
              <w:t>1</w:t>
            </w:r>
          </w:p>
        </w:tc>
      </w:tr>
      <w:tr w:rsidR="005E45A5" w:rsidRPr="001C5E50" w:rsidTr="001347C2">
        <w:tc>
          <w:tcPr>
            <w:tcW w:w="4825" w:type="dxa"/>
          </w:tcPr>
          <w:p w:rsidR="005E45A5" w:rsidRPr="001C5E50" w:rsidRDefault="005E45A5" w:rsidP="001347C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C5E5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5E45A5" w:rsidRPr="00C411C4" w:rsidRDefault="005E45A5" w:rsidP="00134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5E45A5" w:rsidRPr="00C411C4" w:rsidRDefault="005E45A5" w:rsidP="00134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5A5" w:rsidRPr="00C411C4" w:rsidRDefault="005E45A5" w:rsidP="00134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</w:tbl>
    <w:p w:rsidR="005E45A5" w:rsidRDefault="005E45A5" w:rsidP="005E45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45A5" w:rsidRPr="00B1287C" w:rsidRDefault="005E45A5" w:rsidP="00CA488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87C">
        <w:rPr>
          <w:rFonts w:ascii="Times New Roman" w:hAnsi="Times New Roman" w:cs="Times New Roman"/>
          <w:sz w:val="24"/>
          <w:szCs w:val="24"/>
        </w:rPr>
        <w:t xml:space="preserve">Решением Думы Томского района от 20.12.2018 № 267 "Об утверждении структуры Администрации Томского района" </w:t>
      </w:r>
      <w:r w:rsidR="00792A4B">
        <w:rPr>
          <w:rFonts w:ascii="Times New Roman" w:hAnsi="Times New Roman" w:cs="Times New Roman"/>
          <w:sz w:val="24"/>
          <w:szCs w:val="24"/>
        </w:rPr>
        <w:t>в 2019 году было создано Управление</w:t>
      </w:r>
      <w:r w:rsidRPr="00B1287C">
        <w:rPr>
          <w:rFonts w:ascii="Times New Roman" w:hAnsi="Times New Roman" w:cs="Times New Roman"/>
          <w:sz w:val="24"/>
          <w:szCs w:val="24"/>
        </w:rPr>
        <w:t xml:space="preserve"> по культуре, спорту, молодежной политике и туризму Администрации Томского района</w:t>
      </w:r>
      <w:proofErr w:type="gramStart"/>
      <w:r w:rsidRPr="00B1287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1287C">
        <w:rPr>
          <w:rFonts w:ascii="Times New Roman" w:hAnsi="Times New Roman" w:cs="Times New Roman"/>
          <w:sz w:val="24"/>
          <w:szCs w:val="24"/>
        </w:rPr>
        <w:t>ешением Думы Томского района от 31.01.2019 № 273 утвер</w:t>
      </w:r>
      <w:r w:rsidR="00792A4B">
        <w:rPr>
          <w:rFonts w:ascii="Times New Roman" w:hAnsi="Times New Roman" w:cs="Times New Roman"/>
          <w:sz w:val="24"/>
          <w:szCs w:val="24"/>
        </w:rPr>
        <w:t>ждено</w:t>
      </w:r>
      <w:r w:rsidRPr="00B1287C">
        <w:rPr>
          <w:rFonts w:ascii="Times New Roman" w:hAnsi="Times New Roman" w:cs="Times New Roman"/>
          <w:sz w:val="24"/>
          <w:szCs w:val="24"/>
        </w:rPr>
        <w:t xml:space="preserve"> Положение об Управлении по культуре, спорту, молодежной политике и туризму на основании которого все функции учредителя подведомственных учреждений исполняет Управление по культуре, спорту, молодежной политике и туризму.</w:t>
      </w:r>
    </w:p>
    <w:p w:rsidR="005E45A5" w:rsidRPr="00B1287C" w:rsidRDefault="005E45A5" w:rsidP="005E45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87C">
        <w:rPr>
          <w:rFonts w:ascii="Times New Roman" w:hAnsi="Times New Roman" w:cs="Times New Roman"/>
          <w:sz w:val="24"/>
          <w:szCs w:val="24"/>
        </w:rPr>
        <w:t>В апреле 2019</w:t>
      </w:r>
      <w:r w:rsidR="00B378F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1287C">
        <w:rPr>
          <w:rFonts w:ascii="Times New Roman" w:hAnsi="Times New Roman" w:cs="Times New Roman"/>
          <w:sz w:val="24"/>
          <w:szCs w:val="24"/>
        </w:rPr>
        <w:t xml:space="preserve"> 11 учреждений</w:t>
      </w:r>
      <w:r w:rsidR="00792A4B">
        <w:rPr>
          <w:rFonts w:ascii="Times New Roman" w:hAnsi="Times New Roman" w:cs="Times New Roman"/>
          <w:sz w:val="24"/>
          <w:szCs w:val="24"/>
        </w:rPr>
        <w:t xml:space="preserve"> культуры стали подведомственными</w:t>
      </w:r>
      <w:r w:rsidRPr="00B1287C">
        <w:rPr>
          <w:rFonts w:ascii="Times New Roman" w:hAnsi="Times New Roman" w:cs="Times New Roman"/>
          <w:sz w:val="24"/>
          <w:szCs w:val="24"/>
        </w:rPr>
        <w:t xml:space="preserve"> Управлению по культуре, спорту, молодежной политике и туризму.</w:t>
      </w:r>
    </w:p>
    <w:p w:rsidR="005E45A5" w:rsidRDefault="005E45A5" w:rsidP="005E45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2AA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Итоговый финансовый результат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17 учреждениям в области к</w:t>
      </w:r>
      <w:r w:rsidR="00DC6B5E">
        <w:rPr>
          <w:rFonts w:ascii="Times New Roman" w:eastAsia="Calibri" w:hAnsi="Times New Roman" w:cs="Times New Roman"/>
          <w:sz w:val="24"/>
          <w:szCs w:val="24"/>
        </w:rPr>
        <w:t>ультуры в 2019 году составил 161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DC6B5E">
        <w:rPr>
          <w:rFonts w:ascii="Times New Roman" w:eastAsia="Calibri" w:hAnsi="Times New Roman" w:cs="Times New Roman"/>
          <w:sz w:val="24"/>
          <w:szCs w:val="24"/>
        </w:rPr>
        <w:t>156,3</w:t>
      </w:r>
      <w:r w:rsidRPr="001C5E50">
        <w:rPr>
          <w:rFonts w:ascii="Times New Roman" w:eastAsia="Calibri" w:hAnsi="Times New Roman" w:cs="Times New Roman"/>
          <w:sz w:val="24"/>
          <w:szCs w:val="24"/>
        </w:rPr>
        <w:t>тыс. руб.</w:t>
      </w:r>
      <w:r>
        <w:rPr>
          <w:rFonts w:ascii="Times New Roman" w:eastAsia="Calibri" w:hAnsi="Times New Roman" w:cs="Times New Roman"/>
          <w:sz w:val="24"/>
          <w:szCs w:val="24"/>
        </w:rPr>
        <w:t>, где отражены расходы м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униципальных учреждений (с учетом остатков предыдущего отчетного периода) в разрезе источников формирования, а именно за счет субсидии на выполнение муниципального задания, субсидии на иные цели, иных поступлений и поступлений от приносящей доход деятельности.</w:t>
      </w:r>
      <w:proofErr w:type="gramEnd"/>
    </w:p>
    <w:p w:rsidR="005E45A5" w:rsidRPr="001C5E50" w:rsidRDefault="005E45A5" w:rsidP="005E45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1C5E50">
        <w:rPr>
          <w:rFonts w:ascii="Times New Roman" w:eastAsia="Calibri" w:hAnsi="Times New Roman" w:cs="Times New Roman"/>
          <w:sz w:val="24"/>
          <w:szCs w:val="24"/>
        </w:rPr>
        <w:t>убсидии на выпо</w:t>
      </w:r>
      <w:r>
        <w:rPr>
          <w:rFonts w:ascii="Times New Roman" w:eastAsia="Calibri" w:hAnsi="Times New Roman" w:cs="Times New Roman"/>
          <w:sz w:val="24"/>
          <w:szCs w:val="24"/>
        </w:rPr>
        <w:t>лнение муниципального задания по</w:t>
      </w:r>
      <w:r w:rsidR="00DC6B5E">
        <w:rPr>
          <w:rFonts w:ascii="Times New Roman" w:eastAsia="Calibri" w:hAnsi="Times New Roman" w:cs="Times New Roman"/>
          <w:sz w:val="24"/>
          <w:szCs w:val="24"/>
        </w:rPr>
        <w:t xml:space="preserve"> всем учреждениям составила 48,49</w:t>
      </w:r>
      <w:r>
        <w:rPr>
          <w:rFonts w:ascii="Times New Roman" w:eastAsia="Calibri" w:hAnsi="Times New Roman" w:cs="Times New Roman"/>
          <w:sz w:val="24"/>
          <w:szCs w:val="24"/>
        </w:rPr>
        <w:t>%, субсидия на иные цели по</w:t>
      </w:r>
      <w:r w:rsidR="00DC6B5E">
        <w:rPr>
          <w:rFonts w:ascii="Times New Roman" w:eastAsia="Calibri" w:hAnsi="Times New Roman" w:cs="Times New Roman"/>
          <w:sz w:val="24"/>
          <w:szCs w:val="24"/>
        </w:rPr>
        <w:t xml:space="preserve"> всем учреждениям составила 49,97</w:t>
      </w:r>
      <w:r>
        <w:rPr>
          <w:rFonts w:ascii="Times New Roman" w:eastAsia="Calibri" w:hAnsi="Times New Roman" w:cs="Times New Roman"/>
          <w:sz w:val="24"/>
          <w:szCs w:val="24"/>
        </w:rPr>
        <w:t>% от общего объёма расходов.</w:t>
      </w:r>
    </w:p>
    <w:p w:rsidR="005E45A5" w:rsidRDefault="005E45A5" w:rsidP="005E45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t>Средства, выделяемые на выполнение муниципального задания по всем учреждениям, составили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78 157,9</w:t>
      </w: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тыс. руб.,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 них учреждения израсходовали 76 968,6 </w:t>
      </w: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тыс. руб., что составило </w:t>
      </w:r>
      <w:r>
        <w:rPr>
          <w:rFonts w:ascii="Times New Roman" w:eastAsia="Calibri" w:hAnsi="Times New Roman" w:cs="Times New Roman"/>
          <w:sz w:val="24"/>
          <w:szCs w:val="24"/>
        </w:rPr>
        <w:t>98,48</w:t>
      </w:r>
      <w:r w:rsidR="00523AAC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5E45A5" w:rsidRDefault="005E45A5" w:rsidP="005E45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E50">
        <w:rPr>
          <w:rFonts w:ascii="Times New Roman" w:hAnsi="Times New Roman" w:cs="Times New Roman"/>
          <w:sz w:val="24"/>
          <w:szCs w:val="24"/>
        </w:rPr>
        <w:t>Износ недвижимого</w:t>
      </w:r>
      <w:r>
        <w:rPr>
          <w:rFonts w:ascii="Times New Roman" w:hAnsi="Times New Roman" w:cs="Times New Roman"/>
          <w:sz w:val="24"/>
          <w:szCs w:val="24"/>
        </w:rPr>
        <w:t xml:space="preserve"> имущества в среднем составляе</w:t>
      </w:r>
      <w:r w:rsidR="000F55FD">
        <w:rPr>
          <w:rFonts w:ascii="Times New Roman" w:hAnsi="Times New Roman" w:cs="Times New Roman"/>
          <w:sz w:val="24"/>
          <w:szCs w:val="24"/>
        </w:rPr>
        <w:t xml:space="preserve">т </w:t>
      </w:r>
      <w:r w:rsidR="00DC6B5E">
        <w:rPr>
          <w:rFonts w:ascii="Times New Roman" w:hAnsi="Times New Roman" w:cs="Times New Roman"/>
          <w:sz w:val="24"/>
          <w:szCs w:val="24"/>
        </w:rPr>
        <w:t>47,35</w:t>
      </w:r>
      <w:r w:rsidR="000F55FD"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C5E50">
        <w:rPr>
          <w:rFonts w:ascii="Times New Roman" w:hAnsi="Times New Roman" w:cs="Times New Roman"/>
          <w:sz w:val="24"/>
          <w:szCs w:val="24"/>
        </w:rPr>
        <w:t>знос движимого имущества (особо ценного)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DC6B5E">
        <w:rPr>
          <w:rFonts w:ascii="Times New Roman" w:hAnsi="Times New Roman" w:cs="Times New Roman"/>
          <w:sz w:val="24"/>
          <w:szCs w:val="24"/>
        </w:rPr>
        <w:t>54,93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5E45A5" w:rsidRDefault="005E45A5" w:rsidP="005E45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E50">
        <w:rPr>
          <w:rFonts w:ascii="Times New Roman" w:hAnsi="Times New Roman" w:cs="Times New Roman"/>
          <w:sz w:val="24"/>
          <w:szCs w:val="24"/>
        </w:rPr>
        <w:t xml:space="preserve">Доля расходов на заработную плату в общем объеме расходов в среднем по всем учреждениям </w:t>
      </w:r>
      <w:r w:rsidRPr="00D77BCB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C6B5E">
        <w:rPr>
          <w:rFonts w:ascii="Times New Roman" w:hAnsi="Times New Roman" w:cs="Times New Roman"/>
          <w:sz w:val="24"/>
          <w:szCs w:val="24"/>
        </w:rPr>
        <w:t>6</w:t>
      </w:r>
      <w:r w:rsidRPr="00D77BCB">
        <w:rPr>
          <w:rFonts w:ascii="Times New Roman" w:hAnsi="Times New Roman" w:cs="Times New Roman"/>
          <w:sz w:val="24"/>
          <w:szCs w:val="24"/>
        </w:rPr>
        <w:t>%.</w:t>
      </w:r>
      <w:r w:rsidRPr="001C5E50">
        <w:rPr>
          <w:rFonts w:ascii="Times New Roman" w:hAnsi="Times New Roman" w:cs="Times New Roman"/>
          <w:sz w:val="24"/>
          <w:szCs w:val="24"/>
        </w:rPr>
        <w:t xml:space="preserve"> Расходы на заработную плату в целом составили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82 409,3 </w:t>
      </w:r>
      <w:r w:rsidRPr="001C5E50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1C5E50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C5E50">
        <w:rPr>
          <w:rFonts w:ascii="Times New Roman" w:hAnsi="Times New Roman" w:cs="Times New Roman"/>
          <w:sz w:val="24"/>
          <w:szCs w:val="24"/>
        </w:rPr>
        <w:t xml:space="preserve"> покрыт</w:t>
      </w:r>
      <w:r>
        <w:rPr>
          <w:rFonts w:ascii="Times New Roman" w:hAnsi="Times New Roman" w:cs="Times New Roman"/>
          <w:sz w:val="24"/>
          <w:szCs w:val="24"/>
        </w:rPr>
        <w:t>ия расходов на заработную плату:</w:t>
      </w:r>
    </w:p>
    <w:p w:rsidR="005E45A5" w:rsidRDefault="005E45A5" w:rsidP="005E45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5E50">
        <w:rPr>
          <w:rFonts w:ascii="Times New Roman" w:hAnsi="Times New Roman" w:cs="Times New Roman"/>
          <w:sz w:val="24"/>
          <w:szCs w:val="24"/>
        </w:rPr>
        <w:t>средства субсидии на выполнение муниципального задания –</w:t>
      </w:r>
      <w:r>
        <w:rPr>
          <w:rFonts w:ascii="Times New Roman" w:hAnsi="Times New Roman" w:cs="Times New Roman"/>
          <w:sz w:val="24"/>
          <w:szCs w:val="24"/>
        </w:rPr>
        <w:t xml:space="preserve">43 732,3 </w:t>
      </w:r>
      <w:r w:rsidRPr="001C5E50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>
        <w:rPr>
          <w:rFonts w:ascii="Times New Roman" w:hAnsi="Times New Roman" w:cs="Times New Roman"/>
          <w:sz w:val="24"/>
          <w:szCs w:val="24"/>
        </w:rPr>
        <w:t>53,06%;</w:t>
      </w:r>
    </w:p>
    <w:p w:rsidR="005E45A5" w:rsidRDefault="005E45A5" w:rsidP="005E45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-средства субсидии на иные цели – 38 439,6 тыс. руб. или 46,64%;</w:t>
      </w:r>
    </w:p>
    <w:p w:rsidR="005E45A5" w:rsidRPr="00D80D12" w:rsidRDefault="005E45A5" w:rsidP="005E45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0D1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отприносящий доход деятельности – 237,4 тыс. руб. или 0,29%.</w:t>
      </w:r>
    </w:p>
    <w:p w:rsidR="00B80F97" w:rsidRPr="00D80D12" w:rsidRDefault="005E45A5" w:rsidP="00B2193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0D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Средняя заработная плата работников составила </w:t>
      </w:r>
      <w:r w:rsidR="00D80D12" w:rsidRPr="00D80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27 456,55 </w:t>
      </w:r>
      <w:r w:rsidRPr="00D80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руб., средняя заработная плата руководителя – </w:t>
      </w:r>
      <w:r w:rsidR="00D80D12" w:rsidRPr="00D80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41746,27 </w:t>
      </w:r>
      <w:r w:rsidRPr="00D80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 Отношение </w:t>
      </w:r>
      <w:r w:rsidR="000F5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среднемесячной заработной платы </w:t>
      </w:r>
      <w:r w:rsidRPr="00D80D12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к среднемесячной заработной плате работника в 2019 году составило 1,</w:t>
      </w:r>
      <w:r w:rsidR="00D80D1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80D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B80F97" w:rsidRPr="00D80D12" w:rsidSect="0064465C">
      <w:pgSz w:w="11906" w:h="16838"/>
      <w:pgMar w:top="568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53D"/>
    <w:multiLevelType w:val="hybridMultilevel"/>
    <w:tmpl w:val="2A5EA3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D326C1C"/>
    <w:multiLevelType w:val="hybridMultilevel"/>
    <w:tmpl w:val="7E24A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03A86"/>
    <w:multiLevelType w:val="hybridMultilevel"/>
    <w:tmpl w:val="8786A67E"/>
    <w:lvl w:ilvl="0" w:tplc="C316B3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2CC18E1"/>
    <w:multiLevelType w:val="hybridMultilevel"/>
    <w:tmpl w:val="3E2A30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7327382"/>
    <w:multiLevelType w:val="hybridMultilevel"/>
    <w:tmpl w:val="2BA6E6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11C3895"/>
    <w:multiLevelType w:val="hybridMultilevel"/>
    <w:tmpl w:val="EEBA0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97F4B"/>
    <w:multiLevelType w:val="hybridMultilevel"/>
    <w:tmpl w:val="797AC1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EF0"/>
    <w:rsid w:val="0000160F"/>
    <w:rsid w:val="00010D50"/>
    <w:rsid w:val="000126C3"/>
    <w:rsid w:val="000152E9"/>
    <w:rsid w:val="00041340"/>
    <w:rsid w:val="00052669"/>
    <w:rsid w:val="00090612"/>
    <w:rsid w:val="00095A7D"/>
    <w:rsid w:val="000A0596"/>
    <w:rsid w:val="000A2FC0"/>
    <w:rsid w:val="000B0B68"/>
    <w:rsid w:val="000B1D8C"/>
    <w:rsid w:val="000B25F3"/>
    <w:rsid w:val="000E105F"/>
    <w:rsid w:val="000E1586"/>
    <w:rsid w:val="000E270C"/>
    <w:rsid w:val="000E2F45"/>
    <w:rsid w:val="000F55FD"/>
    <w:rsid w:val="000F5D37"/>
    <w:rsid w:val="00104C61"/>
    <w:rsid w:val="00122592"/>
    <w:rsid w:val="001533B8"/>
    <w:rsid w:val="00163B62"/>
    <w:rsid w:val="001652D3"/>
    <w:rsid w:val="00172BE2"/>
    <w:rsid w:val="00174719"/>
    <w:rsid w:val="00177BDD"/>
    <w:rsid w:val="00186E8B"/>
    <w:rsid w:val="001879AB"/>
    <w:rsid w:val="00193AED"/>
    <w:rsid w:val="001A65A8"/>
    <w:rsid w:val="001A7F4F"/>
    <w:rsid w:val="001B64CB"/>
    <w:rsid w:val="001C499F"/>
    <w:rsid w:val="001C5E50"/>
    <w:rsid w:val="001D2056"/>
    <w:rsid w:val="001D27F8"/>
    <w:rsid w:val="001D5797"/>
    <w:rsid w:val="001E2C3A"/>
    <w:rsid w:val="001E3AEE"/>
    <w:rsid w:val="001E78D6"/>
    <w:rsid w:val="001F1869"/>
    <w:rsid w:val="001F25F7"/>
    <w:rsid w:val="00227575"/>
    <w:rsid w:val="00227656"/>
    <w:rsid w:val="00227B6A"/>
    <w:rsid w:val="00232BC9"/>
    <w:rsid w:val="00236540"/>
    <w:rsid w:val="00237BF7"/>
    <w:rsid w:val="00241EB1"/>
    <w:rsid w:val="0024715B"/>
    <w:rsid w:val="00284153"/>
    <w:rsid w:val="00292F62"/>
    <w:rsid w:val="002967CC"/>
    <w:rsid w:val="00297C2D"/>
    <w:rsid w:val="002A5152"/>
    <w:rsid w:val="002B34FE"/>
    <w:rsid w:val="002B3A78"/>
    <w:rsid w:val="002B70C5"/>
    <w:rsid w:val="002B75CD"/>
    <w:rsid w:val="002D018B"/>
    <w:rsid w:val="002D1314"/>
    <w:rsid w:val="002F5EEF"/>
    <w:rsid w:val="003019BD"/>
    <w:rsid w:val="00304D46"/>
    <w:rsid w:val="0030681D"/>
    <w:rsid w:val="00320BC6"/>
    <w:rsid w:val="003221D6"/>
    <w:rsid w:val="00323922"/>
    <w:rsid w:val="003276C8"/>
    <w:rsid w:val="00330DFA"/>
    <w:rsid w:val="00331FA9"/>
    <w:rsid w:val="00334FAE"/>
    <w:rsid w:val="00335AE2"/>
    <w:rsid w:val="00341763"/>
    <w:rsid w:val="0035350E"/>
    <w:rsid w:val="00357793"/>
    <w:rsid w:val="00360DA7"/>
    <w:rsid w:val="00364366"/>
    <w:rsid w:val="00366DC0"/>
    <w:rsid w:val="00370C5D"/>
    <w:rsid w:val="003741E1"/>
    <w:rsid w:val="0037509D"/>
    <w:rsid w:val="00383C55"/>
    <w:rsid w:val="00390B50"/>
    <w:rsid w:val="00392F84"/>
    <w:rsid w:val="00395D48"/>
    <w:rsid w:val="00396715"/>
    <w:rsid w:val="003A1450"/>
    <w:rsid w:val="003A16DF"/>
    <w:rsid w:val="003A66D9"/>
    <w:rsid w:val="003B0259"/>
    <w:rsid w:val="003B6877"/>
    <w:rsid w:val="003C7EDD"/>
    <w:rsid w:val="003D09D5"/>
    <w:rsid w:val="003D0B5D"/>
    <w:rsid w:val="003D79EB"/>
    <w:rsid w:val="003E52C1"/>
    <w:rsid w:val="003E5EDB"/>
    <w:rsid w:val="00401E1F"/>
    <w:rsid w:val="00402185"/>
    <w:rsid w:val="004047D2"/>
    <w:rsid w:val="00415304"/>
    <w:rsid w:val="00420B99"/>
    <w:rsid w:val="00421968"/>
    <w:rsid w:val="0042557D"/>
    <w:rsid w:val="00425A8E"/>
    <w:rsid w:val="00426E78"/>
    <w:rsid w:val="004471FF"/>
    <w:rsid w:val="00454A96"/>
    <w:rsid w:val="0049249F"/>
    <w:rsid w:val="00492722"/>
    <w:rsid w:val="004A694B"/>
    <w:rsid w:val="004B67F9"/>
    <w:rsid w:val="004B7106"/>
    <w:rsid w:val="004E3244"/>
    <w:rsid w:val="004E7FC1"/>
    <w:rsid w:val="004F2307"/>
    <w:rsid w:val="004F2A42"/>
    <w:rsid w:val="00521E27"/>
    <w:rsid w:val="00523AAC"/>
    <w:rsid w:val="00524032"/>
    <w:rsid w:val="00525FE8"/>
    <w:rsid w:val="00543579"/>
    <w:rsid w:val="00555F8B"/>
    <w:rsid w:val="005674AE"/>
    <w:rsid w:val="00567E45"/>
    <w:rsid w:val="0058101D"/>
    <w:rsid w:val="00581A0D"/>
    <w:rsid w:val="0058431C"/>
    <w:rsid w:val="00584DC4"/>
    <w:rsid w:val="00584F02"/>
    <w:rsid w:val="005B72A6"/>
    <w:rsid w:val="005C6B08"/>
    <w:rsid w:val="005D30BC"/>
    <w:rsid w:val="005D4339"/>
    <w:rsid w:val="005E45A5"/>
    <w:rsid w:val="00605CAA"/>
    <w:rsid w:val="00610A35"/>
    <w:rsid w:val="006123A5"/>
    <w:rsid w:val="0061284A"/>
    <w:rsid w:val="00616945"/>
    <w:rsid w:val="0062118B"/>
    <w:rsid w:val="00622454"/>
    <w:rsid w:val="006326F1"/>
    <w:rsid w:val="00632BEF"/>
    <w:rsid w:val="006336CE"/>
    <w:rsid w:val="00637C36"/>
    <w:rsid w:val="0064028E"/>
    <w:rsid w:val="0064465C"/>
    <w:rsid w:val="00670B32"/>
    <w:rsid w:val="00686FF4"/>
    <w:rsid w:val="006B5012"/>
    <w:rsid w:val="006C2F12"/>
    <w:rsid w:val="006C3882"/>
    <w:rsid w:val="006C4D23"/>
    <w:rsid w:val="006E6B9D"/>
    <w:rsid w:val="00705559"/>
    <w:rsid w:val="0071480B"/>
    <w:rsid w:val="00726E0E"/>
    <w:rsid w:val="0072719C"/>
    <w:rsid w:val="007432A3"/>
    <w:rsid w:val="00743B43"/>
    <w:rsid w:val="0077308F"/>
    <w:rsid w:val="00773F47"/>
    <w:rsid w:val="0078001A"/>
    <w:rsid w:val="00790CFB"/>
    <w:rsid w:val="00792A4B"/>
    <w:rsid w:val="0079657B"/>
    <w:rsid w:val="00797162"/>
    <w:rsid w:val="007A344B"/>
    <w:rsid w:val="007B0B65"/>
    <w:rsid w:val="007C10CF"/>
    <w:rsid w:val="007C1E20"/>
    <w:rsid w:val="007C4ED7"/>
    <w:rsid w:val="007C7EBD"/>
    <w:rsid w:val="007D0939"/>
    <w:rsid w:val="007D5705"/>
    <w:rsid w:val="007D5E37"/>
    <w:rsid w:val="007E0990"/>
    <w:rsid w:val="007F33D2"/>
    <w:rsid w:val="007F579A"/>
    <w:rsid w:val="007F5A19"/>
    <w:rsid w:val="00802092"/>
    <w:rsid w:val="0080397F"/>
    <w:rsid w:val="00806C96"/>
    <w:rsid w:val="00813635"/>
    <w:rsid w:val="0081637C"/>
    <w:rsid w:val="00821083"/>
    <w:rsid w:val="00833306"/>
    <w:rsid w:val="00833DC2"/>
    <w:rsid w:val="00835C55"/>
    <w:rsid w:val="00840732"/>
    <w:rsid w:val="00844C09"/>
    <w:rsid w:val="00845DE8"/>
    <w:rsid w:val="0085097A"/>
    <w:rsid w:val="00854F16"/>
    <w:rsid w:val="0086397D"/>
    <w:rsid w:val="00885BC6"/>
    <w:rsid w:val="00891679"/>
    <w:rsid w:val="008B68F0"/>
    <w:rsid w:val="008D37E5"/>
    <w:rsid w:val="008E23B7"/>
    <w:rsid w:val="008F77A8"/>
    <w:rsid w:val="009062AF"/>
    <w:rsid w:val="00906AEC"/>
    <w:rsid w:val="0090789E"/>
    <w:rsid w:val="009104EE"/>
    <w:rsid w:val="0091675B"/>
    <w:rsid w:val="00937B05"/>
    <w:rsid w:val="00937EF0"/>
    <w:rsid w:val="0094468C"/>
    <w:rsid w:val="00962227"/>
    <w:rsid w:val="009730F9"/>
    <w:rsid w:val="00980F22"/>
    <w:rsid w:val="00993862"/>
    <w:rsid w:val="00996347"/>
    <w:rsid w:val="009A03D7"/>
    <w:rsid w:val="009B54B1"/>
    <w:rsid w:val="009D34EE"/>
    <w:rsid w:val="009E028E"/>
    <w:rsid w:val="009E15F4"/>
    <w:rsid w:val="009E1912"/>
    <w:rsid w:val="009E5286"/>
    <w:rsid w:val="009E6878"/>
    <w:rsid w:val="009E7B45"/>
    <w:rsid w:val="009F2BD9"/>
    <w:rsid w:val="009F41D5"/>
    <w:rsid w:val="009F5750"/>
    <w:rsid w:val="009F6AFA"/>
    <w:rsid w:val="009F70AC"/>
    <w:rsid w:val="00A02BE7"/>
    <w:rsid w:val="00A04054"/>
    <w:rsid w:val="00A11231"/>
    <w:rsid w:val="00A1311C"/>
    <w:rsid w:val="00A30537"/>
    <w:rsid w:val="00A44AB9"/>
    <w:rsid w:val="00A54DEE"/>
    <w:rsid w:val="00A62CE6"/>
    <w:rsid w:val="00A646D2"/>
    <w:rsid w:val="00A64ADA"/>
    <w:rsid w:val="00A6621E"/>
    <w:rsid w:val="00A66985"/>
    <w:rsid w:val="00A67BAD"/>
    <w:rsid w:val="00A816BD"/>
    <w:rsid w:val="00A90FF2"/>
    <w:rsid w:val="00A92AA3"/>
    <w:rsid w:val="00AC2F67"/>
    <w:rsid w:val="00B00638"/>
    <w:rsid w:val="00B0557C"/>
    <w:rsid w:val="00B149C7"/>
    <w:rsid w:val="00B2193D"/>
    <w:rsid w:val="00B24971"/>
    <w:rsid w:val="00B378F1"/>
    <w:rsid w:val="00B453B7"/>
    <w:rsid w:val="00B51579"/>
    <w:rsid w:val="00B526AA"/>
    <w:rsid w:val="00B66857"/>
    <w:rsid w:val="00B67960"/>
    <w:rsid w:val="00B70E2E"/>
    <w:rsid w:val="00B743A6"/>
    <w:rsid w:val="00B80F97"/>
    <w:rsid w:val="00B82AE0"/>
    <w:rsid w:val="00B921A8"/>
    <w:rsid w:val="00B96F1C"/>
    <w:rsid w:val="00BA31AA"/>
    <w:rsid w:val="00BA745E"/>
    <w:rsid w:val="00BD3AF4"/>
    <w:rsid w:val="00BD7D54"/>
    <w:rsid w:val="00BE627C"/>
    <w:rsid w:val="00BE6A71"/>
    <w:rsid w:val="00BE753C"/>
    <w:rsid w:val="00BF09C6"/>
    <w:rsid w:val="00C00DCC"/>
    <w:rsid w:val="00C16F92"/>
    <w:rsid w:val="00C171C9"/>
    <w:rsid w:val="00C23D29"/>
    <w:rsid w:val="00C26D71"/>
    <w:rsid w:val="00C27C6F"/>
    <w:rsid w:val="00C411C4"/>
    <w:rsid w:val="00C50D42"/>
    <w:rsid w:val="00C549AE"/>
    <w:rsid w:val="00C714E3"/>
    <w:rsid w:val="00C82946"/>
    <w:rsid w:val="00C8517C"/>
    <w:rsid w:val="00C86D52"/>
    <w:rsid w:val="00C90D1E"/>
    <w:rsid w:val="00CA4881"/>
    <w:rsid w:val="00CB09A9"/>
    <w:rsid w:val="00CB1C53"/>
    <w:rsid w:val="00CC3D13"/>
    <w:rsid w:val="00CD1742"/>
    <w:rsid w:val="00CE2DB7"/>
    <w:rsid w:val="00CE32A6"/>
    <w:rsid w:val="00CF08E4"/>
    <w:rsid w:val="00D04946"/>
    <w:rsid w:val="00D146AF"/>
    <w:rsid w:val="00D15616"/>
    <w:rsid w:val="00D1574D"/>
    <w:rsid w:val="00D16404"/>
    <w:rsid w:val="00D2588F"/>
    <w:rsid w:val="00D26FCB"/>
    <w:rsid w:val="00D32BC0"/>
    <w:rsid w:val="00D344A0"/>
    <w:rsid w:val="00D3666B"/>
    <w:rsid w:val="00D4531F"/>
    <w:rsid w:val="00D525E8"/>
    <w:rsid w:val="00D5462D"/>
    <w:rsid w:val="00D573D7"/>
    <w:rsid w:val="00D65440"/>
    <w:rsid w:val="00D77BCB"/>
    <w:rsid w:val="00D80D12"/>
    <w:rsid w:val="00D86716"/>
    <w:rsid w:val="00D90C07"/>
    <w:rsid w:val="00DB1D76"/>
    <w:rsid w:val="00DB41E6"/>
    <w:rsid w:val="00DC089B"/>
    <w:rsid w:val="00DC6B5E"/>
    <w:rsid w:val="00DD0635"/>
    <w:rsid w:val="00DD22B1"/>
    <w:rsid w:val="00DF1CD8"/>
    <w:rsid w:val="00DF2AC8"/>
    <w:rsid w:val="00DF4972"/>
    <w:rsid w:val="00DF7772"/>
    <w:rsid w:val="00E01E03"/>
    <w:rsid w:val="00E13AA4"/>
    <w:rsid w:val="00E14F58"/>
    <w:rsid w:val="00E25F72"/>
    <w:rsid w:val="00E304E7"/>
    <w:rsid w:val="00E44455"/>
    <w:rsid w:val="00E53291"/>
    <w:rsid w:val="00E550DA"/>
    <w:rsid w:val="00E93C34"/>
    <w:rsid w:val="00E96F90"/>
    <w:rsid w:val="00EB3C32"/>
    <w:rsid w:val="00EB41B4"/>
    <w:rsid w:val="00EB5FCC"/>
    <w:rsid w:val="00EC50DF"/>
    <w:rsid w:val="00EC6524"/>
    <w:rsid w:val="00ED1777"/>
    <w:rsid w:val="00EE4E11"/>
    <w:rsid w:val="00EE53B7"/>
    <w:rsid w:val="00EE6FDB"/>
    <w:rsid w:val="00EF04FB"/>
    <w:rsid w:val="00F02DB1"/>
    <w:rsid w:val="00F03E83"/>
    <w:rsid w:val="00F07046"/>
    <w:rsid w:val="00F113C6"/>
    <w:rsid w:val="00F13334"/>
    <w:rsid w:val="00F13C83"/>
    <w:rsid w:val="00F17655"/>
    <w:rsid w:val="00F24104"/>
    <w:rsid w:val="00F27E68"/>
    <w:rsid w:val="00F609FA"/>
    <w:rsid w:val="00F87288"/>
    <w:rsid w:val="00F91AE9"/>
    <w:rsid w:val="00F91F8E"/>
    <w:rsid w:val="00FB6D94"/>
    <w:rsid w:val="00FC4ED1"/>
    <w:rsid w:val="00FE0FA6"/>
    <w:rsid w:val="00FE34B5"/>
    <w:rsid w:val="00FE635C"/>
    <w:rsid w:val="00FF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7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F7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57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579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7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F7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57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579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E9CD-4E16-4A81-BF1E-29BBDEF6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Урушанова Маргарита</cp:lastModifiedBy>
  <cp:revision>2</cp:revision>
  <cp:lastPrinted>2020-06-09T07:06:00Z</cp:lastPrinted>
  <dcterms:created xsi:type="dcterms:W3CDTF">2020-06-10T03:10:00Z</dcterms:created>
  <dcterms:modified xsi:type="dcterms:W3CDTF">2020-06-10T03:10:00Z</dcterms:modified>
</cp:coreProperties>
</file>